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4B37" w14:textId="77777777" w:rsidR="00E77227" w:rsidRPr="00C47DE5" w:rsidRDefault="00E77227" w:rsidP="00E77227">
      <w:pPr>
        <w:pStyle w:val="2"/>
        <w:tabs>
          <w:tab w:val="clear" w:pos="567"/>
          <w:tab w:val="left" w:pos="0"/>
        </w:tabs>
        <w:jc w:val="center"/>
        <w:rPr>
          <w:rFonts w:ascii="Tahoma" w:hAnsi="Tahoma" w:cs="Tahoma"/>
          <w:color w:val="auto"/>
          <w:szCs w:val="24"/>
          <w:lang w:val="el-GR"/>
        </w:rPr>
      </w:pPr>
      <w:bookmarkStart w:id="0" w:name="_Toc146272272"/>
      <w:r w:rsidRPr="00C47DE5">
        <w:rPr>
          <w:rFonts w:ascii="Tahoma" w:hAnsi="Tahoma" w:cs="Tahoma"/>
          <w:color w:val="auto"/>
          <w:szCs w:val="24"/>
          <w:lang w:val="el-GR"/>
        </w:rPr>
        <w:t>ΠΑΡΑΡΤΗΜΑ Ι</w:t>
      </w:r>
      <w:r w:rsidRPr="00C47DE5">
        <w:rPr>
          <w:rFonts w:ascii="Tahoma" w:hAnsi="Tahoma" w:cs="Tahoma"/>
          <w:color w:val="auto"/>
          <w:szCs w:val="24"/>
          <w:lang w:val="en-US"/>
        </w:rPr>
        <w:t>I</w:t>
      </w:r>
      <w:r w:rsidRPr="00C47DE5">
        <w:rPr>
          <w:rFonts w:ascii="Tahoma" w:hAnsi="Tahoma" w:cs="Tahoma"/>
          <w:color w:val="auto"/>
          <w:szCs w:val="24"/>
          <w:lang w:val="el-GR"/>
        </w:rPr>
        <w:t xml:space="preserve"> – ΤΕΧΝΙΚΕΣ ΠΡΟΔΙΑΓΡΑΦΕΣ</w:t>
      </w:r>
      <w:bookmarkEnd w:id="0"/>
    </w:p>
    <w:p w14:paraId="2AA56103" w14:textId="77777777" w:rsidR="00E77227" w:rsidRPr="008C0369" w:rsidRDefault="00E77227" w:rsidP="00E77227">
      <w:pPr>
        <w:tabs>
          <w:tab w:val="left" w:pos="0"/>
        </w:tabs>
        <w:suppressAutoHyphens w:val="0"/>
        <w:ind w:firstLine="567"/>
        <w:rPr>
          <w:rFonts w:ascii="Tahoma" w:hAnsi="Tahoma" w:cs="Tahoma"/>
          <w:sz w:val="24"/>
          <w:lang w:val="el-GR" w:eastAsia="ar-SA"/>
        </w:rPr>
      </w:pPr>
      <w:r w:rsidRPr="008C0369">
        <w:rPr>
          <w:rFonts w:ascii="Tahoma" w:hAnsi="Tahoma" w:cs="Tahoma"/>
          <w:sz w:val="24"/>
          <w:lang w:val="el-GR" w:eastAsia="ar-SA"/>
        </w:rPr>
        <w:t xml:space="preserve">Ο συμμετέχων στο παρόντα διαγωνισμό θα πρέπει να ικανοποιεί τις ακόλουθες απαιτήσεις – προδιαγραφές, </w:t>
      </w:r>
      <w:r w:rsidRPr="008C0369">
        <w:rPr>
          <w:rFonts w:ascii="Tahoma" w:hAnsi="Tahoma" w:cs="Tahoma"/>
          <w:b/>
          <w:sz w:val="24"/>
          <w:lang w:val="el-GR" w:eastAsia="ar-SA"/>
        </w:rPr>
        <w:t>δηλώνοντας ότι</w:t>
      </w:r>
      <w:r w:rsidRPr="008C0369">
        <w:rPr>
          <w:rFonts w:ascii="Tahoma" w:hAnsi="Tahoma" w:cs="Tahoma"/>
          <w:sz w:val="24"/>
          <w:lang w:val="el-GR" w:eastAsia="ar-SA"/>
        </w:rPr>
        <w:t>:</w:t>
      </w:r>
    </w:p>
    <w:p w14:paraId="25877660" w14:textId="77777777" w:rsidR="00E77227" w:rsidRPr="008C0369" w:rsidRDefault="00E77227" w:rsidP="00E77227">
      <w:pPr>
        <w:tabs>
          <w:tab w:val="left" w:pos="0"/>
        </w:tabs>
        <w:suppressAutoHyphens w:val="0"/>
        <w:ind w:firstLine="720"/>
        <w:rPr>
          <w:rFonts w:ascii="Tahoma" w:hAnsi="Tahoma" w:cs="Tahoma"/>
          <w:sz w:val="24"/>
          <w:lang w:val="el-GR" w:eastAsia="ar-SA"/>
        </w:rPr>
      </w:pPr>
      <w:r w:rsidRPr="008C0369">
        <w:rPr>
          <w:rFonts w:ascii="Tahoma" w:hAnsi="Tahoma" w:cs="Tahoma"/>
          <w:b/>
          <w:sz w:val="24"/>
          <w:lang w:val="el-GR" w:eastAsia="ar-SA"/>
        </w:rPr>
        <w:t>1.</w:t>
      </w:r>
      <w:r w:rsidRPr="008C0369">
        <w:rPr>
          <w:rFonts w:ascii="Tahoma" w:hAnsi="Tahoma" w:cs="Tahoma"/>
          <w:sz w:val="24"/>
          <w:lang w:val="el-GR" w:eastAsia="ar-SA"/>
        </w:rPr>
        <w:t xml:space="preserve"> </w:t>
      </w:r>
      <w:r w:rsidRPr="008C0369">
        <w:rPr>
          <w:rFonts w:ascii="Tahoma" w:hAnsi="Tahoma" w:cs="Tahoma"/>
          <w:b/>
          <w:sz w:val="24"/>
          <w:lang w:val="el-GR" w:eastAsia="ar-SA"/>
        </w:rPr>
        <w:t>Περίπτωση Α)</w:t>
      </w:r>
      <w:r w:rsidRPr="008C0369">
        <w:rPr>
          <w:rFonts w:ascii="Tahoma" w:hAnsi="Tahoma" w:cs="Tahoma"/>
          <w:sz w:val="24"/>
          <w:lang w:val="el-GR" w:eastAsia="ar-SA"/>
        </w:rPr>
        <w:t xml:space="preserve"> Η μεταφορά, παλετοποίηση και φορτοεκφόρτωση των λογαριασμών φαρμακείων και συνταγών, τα οποία θα είναι συσκευασμένα σε κιβώτια διαστάσεων: Ύψους 41 cm, Πλάτους 36 cm και Μήκους 24 cm, βάρους μεταξύ 14 και 18,6 κιλών/κιβώτιο (Ανάλογα με τη πληρότητα του κιβωτίου δεν μπορεί να αποκλειστούν φορτία κιβωτίου μέχρι 20 </w:t>
      </w:r>
      <w:r w:rsidRPr="008C0369">
        <w:rPr>
          <w:rFonts w:ascii="Tahoma" w:hAnsi="Tahoma" w:cs="Tahoma"/>
          <w:sz w:val="24"/>
          <w:lang w:val="en-US" w:eastAsia="ar-SA"/>
        </w:rPr>
        <w:t>Kgr</w:t>
      </w:r>
      <w:r w:rsidRPr="008C0369">
        <w:rPr>
          <w:rFonts w:ascii="Tahoma" w:hAnsi="Tahoma" w:cs="Tahoma"/>
          <w:sz w:val="24"/>
          <w:lang w:val="el-GR" w:eastAsia="ar-SA"/>
        </w:rPr>
        <w:t>), θα γίνεται σε παλέτες διαστάσεων 120x80x13 cm και θα διενεργείται σε μηνιαία βάση, συνήθως κατά το Α’ δεκαήμερο κάθε μήνα ή οποιοδήποτε χρόνο θα υποδείξει η αναθέτουσα αρχή, από τους χώρους του Κέντρου Μηχανογραφικής Επεξεργασίας Συνταγών-ΚΜΕΣ (Πειραιώς 181,Ταύρος) σε αποθηκευτικό χώρο του ΕΟΠΥΥ ή σε χώρο αναδόχου εταιρείας αποθήκευσης, εντός των ορίων του Ν. Αττικής ή των όμορων νομών και αντίστροφα, με μεθοδολογία τέτοια που να επιτρέπει να είναι ορατή προς έξω η ετικέτα του κάθε κιβωτίου, εφόσον το απαιτεί η αντίστοιχη σύμβαση με την εταιρεία αποθήκευσης προς το χώρο της οποίας γίνεται η μεταφορά. Θα μεταφέρονται μηνιαίως κατά προσέγγιση εκατό (100) παλέτες των 36 έως 40 κιβωτίων συνήθως (περίπου 4 στρώσεις των 9 έως 10 κιβωτίων). Ήτοι οι συνολικές διαστάσεις των παλετών μαζί με τα κιβώτια (σε 4 στρώσεις) ανέρχονται σε 130</w:t>
      </w:r>
      <w:r w:rsidRPr="008C0369">
        <w:rPr>
          <w:rFonts w:ascii="Tahoma" w:hAnsi="Tahoma" w:cs="Tahoma"/>
          <w:sz w:val="24"/>
          <w:lang w:val="en-US" w:eastAsia="ar-SA"/>
        </w:rPr>
        <w:t>x</w:t>
      </w:r>
      <w:r w:rsidRPr="008C0369">
        <w:rPr>
          <w:rFonts w:ascii="Tahoma" w:hAnsi="Tahoma" w:cs="Tahoma"/>
          <w:sz w:val="24"/>
          <w:lang w:val="el-GR" w:eastAsia="ar-SA"/>
        </w:rPr>
        <w:t xml:space="preserve">80 </w:t>
      </w:r>
      <w:r w:rsidRPr="008C0369">
        <w:rPr>
          <w:rFonts w:ascii="Tahoma" w:hAnsi="Tahoma" w:cs="Tahoma"/>
          <w:sz w:val="24"/>
          <w:lang w:val="en-US" w:eastAsia="ar-SA"/>
        </w:rPr>
        <w:t>x</w:t>
      </w:r>
      <w:r w:rsidRPr="008C0369">
        <w:rPr>
          <w:rFonts w:ascii="Tahoma" w:hAnsi="Tahoma" w:cs="Tahoma"/>
          <w:sz w:val="24"/>
          <w:lang w:val="el-GR" w:eastAsia="ar-SA"/>
        </w:rPr>
        <w:t xml:space="preserve"> 185 εκατοστά περίπου. </w:t>
      </w:r>
      <w:r w:rsidRPr="008C0369">
        <w:rPr>
          <w:rFonts w:ascii="Tahoma" w:hAnsi="Tahoma" w:cs="Tahoma"/>
          <w:b/>
          <w:sz w:val="24"/>
          <w:lang w:val="el-GR" w:eastAsia="ar-SA"/>
        </w:rPr>
        <w:t>Περίπτωση Β)</w:t>
      </w:r>
      <w:r w:rsidRPr="008C0369">
        <w:rPr>
          <w:rFonts w:ascii="Tahoma" w:hAnsi="Tahoma" w:cs="Tahoma"/>
          <w:sz w:val="24"/>
          <w:lang w:val="el-GR" w:eastAsia="ar-SA"/>
        </w:rPr>
        <w:t xml:space="preserve"> Σε περίπτωση αλλαγής διαστάσεων κιβωτίων της περ. Α, ενδέχεται η μεταφορά να λάβει χώρα 2 φορές μηνιαίως, σε απόσταση τουλάχιστον 10 ημερών η μία από την επόμενη (</w:t>
      </w:r>
      <w:r w:rsidRPr="008C0369">
        <w:rPr>
          <w:rFonts w:ascii="Tahoma" w:hAnsi="Tahoma" w:cs="Tahoma"/>
          <w:i/>
          <w:sz w:val="24"/>
          <w:lang w:val="el-GR" w:eastAsia="ar-SA"/>
        </w:rPr>
        <w:t>θα προηγείται συνεννόηση ανάμεσα στην αρμόδια υπηρεσία του ΕΟΠΥΥ και την μεταφορική εταιρεία</w:t>
      </w:r>
      <w:r w:rsidRPr="008C0369">
        <w:rPr>
          <w:rFonts w:ascii="Tahoma" w:hAnsi="Tahoma" w:cs="Tahoma"/>
          <w:sz w:val="24"/>
          <w:lang w:val="el-GR" w:eastAsia="ar-SA"/>
        </w:rPr>
        <w:t xml:space="preserve">), ενώ οι παλέτες θα είναι περίπου ισοδύναμου βάρους – όγκου με τα περιγραφόμενα στην περ.Α </w:t>
      </w:r>
      <w:r w:rsidRPr="008C0369">
        <w:rPr>
          <w:rFonts w:ascii="Tahoma" w:hAnsi="Tahoma" w:cs="Tahoma"/>
          <w:b/>
          <w:sz w:val="24"/>
          <w:lang w:val="el-GR" w:eastAsia="ar-SA"/>
        </w:rPr>
        <w:t>Περίπτωση Γ)</w:t>
      </w:r>
      <w:r w:rsidRPr="008C0369">
        <w:rPr>
          <w:rFonts w:ascii="Tahoma" w:hAnsi="Tahoma" w:cs="Tahoma"/>
          <w:sz w:val="24"/>
          <w:lang w:val="el-GR" w:eastAsia="ar-SA"/>
        </w:rPr>
        <w:t xml:space="preserve"> Υπηρεσίες μεταφοράς, παλετοποίησης, φορτοεκφόρτωσης και τοποθέτησης σε χώρους, αρχειακού υλικού ή οικοσκευών του Οργανισμού, όπως αυτό θα υποδειχτεί από τις αρμόδιες υπηρεσίες, θα λαμβάνουν χώρα σε χρόνο που θα υποδεικνύεται ανάλογα τις ανάγκες του οργανισμού, ενώ οι παλέτες θα είναι ισοδύναμου βάρους – όγκου με τα ανωτέρω περιγραφόμενα στην περ. Α.</w:t>
      </w:r>
    </w:p>
    <w:p w14:paraId="58D502E3" w14:textId="77777777" w:rsidR="00E77227" w:rsidRPr="008C0369" w:rsidRDefault="00E77227" w:rsidP="00E77227">
      <w:pPr>
        <w:tabs>
          <w:tab w:val="left" w:pos="0"/>
        </w:tabs>
        <w:suppressAutoHyphens w:val="0"/>
        <w:rPr>
          <w:rFonts w:ascii="Tahoma" w:hAnsi="Tahoma" w:cs="Tahoma"/>
          <w:sz w:val="24"/>
          <w:lang w:val="el-GR" w:eastAsia="ar-SA"/>
        </w:rPr>
      </w:pPr>
      <w:r w:rsidRPr="008C0369">
        <w:rPr>
          <w:rFonts w:ascii="Tahoma" w:hAnsi="Tahoma" w:cs="Tahoma"/>
          <w:sz w:val="24"/>
          <w:lang w:val="el-GR" w:eastAsia="ar-SA"/>
        </w:rPr>
        <w:t xml:space="preserve">Στις περιπτώσεις </w:t>
      </w:r>
      <w:r w:rsidRPr="008C0369">
        <w:rPr>
          <w:rFonts w:ascii="Tahoma" w:hAnsi="Tahoma" w:cs="Tahoma"/>
          <w:b/>
          <w:bCs/>
          <w:sz w:val="24"/>
          <w:lang w:val="el-GR" w:eastAsia="ar-SA"/>
        </w:rPr>
        <w:t>Α και Β</w:t>
      </w:r>
      <w:r w:rsidRPr="008C0369">
        <w:rPr>
          <w:rFonts w:ascii="Tahoma" w:hAnsi="Tahoma" w:cs="Tahoma"/>
          <w:sz w:val="24"/>
          <w:lang w:val="el-GR" w:eastAsia="ar-SA"/>
        </w:rPr>
        <w:t xml:space="preserve">, αν απαιτηθεί, η κάθε μεταφορά δύναται να πραγματοποιηθεί σε 2 ή 3 συνεχόμενες εργάσιμες ημέρες, ανάλογα τον όγκο των προς μεταφορά υλικών και τους πόρους που διαθέτει ο ανάδοχος </w:t>
      </w:r>
      <w:bookmarkStart w:id="1" w:name="_Hlk144712079"/>
      <w:r w:rsidRPr="008C0369">
        <w:rPr>
          <w:rFonts w:ascii="Tahoma" w:hAnsi="Tahoma" w:cs="Tahoma"/>
          <w:sz w:val="24"/>
          <w:lang w:val="el-GR" w:eastAsia="ar-SA"/>
        </w:rPr>
        <w:t>(</w:t>
      </w:r>
      <w:r w:rsidRPr="008C0369">
        <w:rPr>
          <w:rFonts w:ascii="Tahoma" w:hAnsi="Tahoma" w:cs="Tahoma"/>
          <w:b/>
          <w:bCs/>
          <w:sz w:val="24"/>
          <w:u w:val="single"/>
          <w:lang w:val="el-GR" w:eastAsia="ar-SA"/>
        </w:rPr>
        <w:t>Επισημαίνεται ότι ο ανάδοχος θα πρέπει να είναι σε θέση, αν ζητηθεί από την Υπηρεσία, να φορτώσει εντός μίας ημέρας το σύνολο της προς μεταφορά ποσότητας</w:t>
      </w:r>
      <w:r w:rsidRPr="008C0369">
        <w:rPr>
          <w:rFonts w:ascii="Tahoma" w:hAnsi="Tahoma" w:cs="Tahoma"/>
          <w:sz w:val="24"/>
          <w:lang w:val="el-GR" w:eastAsia="ar-SA"/>
        </w:rPr>
        <w:t>)</w:t>
      </w:r>
      <w:bookmarkEnd w:id="1"/>
      <w:r w:rsidRPr="008C0369">
        <w:rPr>
          <w:rFonts w:ascii="Tahoma" w:hAnsi="Tahoma" w:cs="Tahoma"/>
          <w:sz w:val="24"/>
          <w:lang w:val="el-GR" w:eastAsia="ar-SA"/>
        </w:rPr>
        <w:t>. Η συσκευασία των παλετών θα πρέπει να καλύπτεται από συμπαγές διαφανές περιτύλιγμα, περιμετρικά σε όλη την έκταση του πακέτου, για λόγους ασφαλείας (σταθεροποίησης), ενώ οι παλέτες θα είναι τύπου ευρωπαλέτας ή ισοδύναμου.</w:t>
      </w:r>
      <w:r w:rsidRPr="008C0369">
        <w:rPr>
          <w:rFonts w:ascii="Tahoma" w:hAnsi="Tahoma" w:cs="Tahoma"/>
          <w:sz w:val="24"/>
          <w:lang w:val="el-GR"/>
        </w:rPr>
        <w:t xml:space="preserve"> Για τον καθορισμό του μηνιαίου προγράμματος μεταφοράς θα αποστέλλεται από την ενδιαφερόμενη Υπηρεσία ηλεκτρονικό μήνυμα στο οποίο ο ανάδοχος θα πρέπει εντός διαστήματος τριών (3) ημερών να δηλώσει την αποδοχή ή μη της πρότασης. Σε περίπτωση μη αποδοχής θα πρέπει να υπάρξει αντιπρόταση από τον ανάδοχο και από κοινού συμφωνία. Το πρόγραμμα μεταφοράς, το οποίο θα συμφωνηθεί, θα πρέπει να τηρείται απαρέγκλιτα. Σε περίπτωση ακραίων καιρικών συνθηκών, πχ υψηλές </w:t>
      </w:r>
      <w:r w:rsidRPr="008C0369">
        <w:rPr>
          <w:rFonts w:ascii="Tahoma" w:hAnsi="Tahoma" w:cs="Tahoma"/>
          <w:sz w:val="24"/>
          <w:lang w:val="el-GR"/>
        </w:rPr>
        <w:lastRenderedPageBreak/>
        <w:t>θερμοκρασίες, είναι αποκλειστική ευθύνη του αναδόχου να υλοποιήσει το έργο εντός των προθεσμιών που θα τεθούν από την αναθέτουσα αρχή και δεν θα δημιουργούν πρόβλημα στην ομαλή λειτουργία των υπηρεσιών. Σε περίπτωση αναβολής προγραμματισμένης μεταφοράς, η εκτέλεση αυτής δεν μπορεί να λάβει χώρα σε διάστημα άνω της 1 εβδομάδας από το αρχικό χρονοδιάγραμμα.</w:t>
      </w:r>
    </w:p>
    <w:p w14:paraId="7EDC9946" w14:textId="77777777" w:rsidR="00E77227" w:rsidRDefault="00E77227" w:rsidP="00E77227">
      <w:pPr>
        <w:tabs>
          <w:tab w:val="left" w:pos="0"/>
        </w:tabs>
        <w:suppressAutoHyphens w:val="0"/>
        <w:rPr>
          <w:rFonts w:ascii="Tahoma" w:hAnsi="Tahoma" w:cs="Tahoma"/>
          <w:sz w:val="24"/>
          <w:lang w:val="el-GR" w:eastAsia="ar-SA"/>
        </w:rPr>
      </w:pPr>
    </w:p>
    <w:p w14:paraId="02A617B6" w14:textId="77777777" w:rsidR="00E77227" w:rsidRPr="008C0369" w:rsidRDefault="00E77227" w:rsidP="00E77227">
      <w:pPr>
        <w:tabs>
          <w:tab w:val="left" w:pos="0"/>
        </w:tabs>
        <w:suppressAutoHyphens w:val="0"/>
        <w:ind w:firstLine="720"/>
        <w:rPr>
          <w:rFonts w:ascii="Tahoma" w:hAnsi="Tahoma" w:cs="Tahoma"/>
          <w:sz w:val="24"/>
          <w:lang w:val="el-GR" w:eastAsia="ar-SA"/>
        </w:rPr>
      </w:pPr>
      <w:r w:rsidRPr="008C0369">
        <w:rPr>
          <w:rFonts w:ascii="Tahoma" w:hAnsi="Tahoma" w:cs="Tahoma"/>
          <w:b/>
          <w:sz w:val="24"/>
          <w:lang w:val="el-GR" w:eastAsia="ar-SA"/>
        </w:rPr>
        <w:t>2.</w:t>
      </w:r>
      <w:r w:rsidRPr="008C0369">
        <w:rPr>
          <w:rFonts w:ascii="Tahoma" w:hAnsi="Tahoma" w:cs="Tahoma"/>
          <w:sz w:val="24"/>
          <w:lang w:val="el-GR" w:eastAsia="ar-SA"/>
        </w:rPr>
        <w:t xml:space="preserve"> Ο Ανάδοχος υποχρεούται: </w:t>
      </w:r>
    </w:p>
    <w:p w14:paraId="38E841F0" w14:textId="77777777" w:rsidR="00E77227" w:rsidRPr="008C0369" w:rsidRDefault="00E77227" w:rsidP="00E77227">
      <w:pPr>
        <w:tabs>
          <w:tab w:val="left" w:pos="0"/>
        </w:tabs>
        <w:suppressAutoHyphens w:val="0"/>
        <w:rPr>
          <w:rFonts w:ascii="Tahoma" w:hAnsi="Tahoma" w:cs="Tahoma"/>
          <w:sz w:val="24"/>
          <w:lang w:val="el-GR" w:eastAsia="ar-SA"/>
        </w:rPr>
      </w:pPr>
      <w:r w:rsidRPr="008C0369">
        <w:rPr>
          <w:rFonts w:ascii="Tahoma" w:hAnsi="Tahoma" w:cs="Tahoma"/>
          <w:sz w:val="24"/>
          <w:lang w:val="el-GR" w:eastAsia="ar-SA"/>
        </w:rPr>
        <w:t xml:space="preserve">α. Να επιδεικνύει ιδιαίτερη προσοχή και επιμέλεια, ώστε το υλικό να φθάνει και να παραλαμβάνεται με ασφάλεια, στον προορισμό του. </w:t>
      </w:r>
    </w:p>
    <w:p w14:paraId="41365D18" w14:textId="77777777" w:rsidR="00E77227" w:rsidRPr="008C0369" w:rsidRDefault="00E77227" w:rsidP="00E77227">
      <w:pPr>
        <w:tabs>
          <w:tab w:val="left" w:pos="0"/>
        </w:tabs>
        <w:suppressAutoHyphens w:val="0"/>
        <w:rPr>
          <w:rFonts w:ascii="Tahoma" w:hAnsi="Tahoma" w:cs="Tahoma"/>
          <w:sz w:val="24"/>
          <w:lang w:val="el-GR" w:eastAsia="ar-SA"/>
        </w:rPr>
      </w:pPr>
      <w:r w:rsidRPr="008C0369">
        <w:rPr>
          <w:rFonts w:ascii="Tahoma" w:hAnsi="Tahoma" w:cs="Tahoma"/>
          <w:sz w:val="24"/>
          <w:lang w:val="el-GR" w:eastAsia="ar-SA"/>
        </w:rPr>
        <w:t xml:space="preserve">β. Να μεταφέρει επιπλέον υλικό, εάν τυχόν παρουσιαστεί έκτακτη ανάγκη μεταφοράς του κατά τη διάρκεια ισχύος της σύμβασης, με τους αυτούς όρους και προϋποθέσεις. </w:t>
      </w:r>
    </w:p>
    <w:p w14:paraId="5D9E4872" w14:textId="77777777" w:rsidR="00E77227" w:rsidRPr="008C0369" w:rsidRDefault="00E77227" w:rsidP="00E77227">
      <w:pPr>
        <w:tabs>
          <w:tab w:val="left" w:pos="0"/>
        </w:tabs>
        <w:rPr>
          <w:rFonts w:ascii="Tahoma" w:hAnsi="Tahoma" w:cs="Tahoma"/>
          <w:sz w:val="24"/>
          <w:lang w:val="el-GR" w:eastAsia="en-US"/>
        </w:rPr>
      </w:pPr>
      <w:r w:rsidRPr="008C0369">
        <w:rPr>
          <w:rFonts w:ascii="Tahoma" w:hAnsi="Tahoma" w:cs="Tahoma"/>
          <w:sz w:val="24"/>
          <w:lang w:val="el-GR" w:eastAsia="ar-SA"/>
        </w:rPr>
        <w:t xml:space="preserve">γ. Να διαθέτει την απαιτούμενη υποδομή σε φορτηγά αυτοκίνητα Δ.Χ. (&amp; ανυψωτικά μηχανήματα), εργατικό προσωπικό ως και υπαλληλικό προσωπικό κατάλληλα εκπαιδευμένο για την εκτέλεση του ως άνω έργου. </w:t>
      </w:r>
    </w:p>
    <w:p w14:paraId="1C4E1861" w14:textId="77777777" w:rsidR="00E77227" w:rsidRPr="008C0369" w:rsidRDefault="00E77227" w:rsidP="00E77227">
      <w:pPr>
        <w:tabs>
          <w:tab w:val="left" w:pos="0"/>
        </w:tabs>
        <w:suppressAutoHyphens w:val="0"/>
        <w:rPr>
          <w:rFonts w:ascii="Tahoma" w:hAnsi="Tahoma" w:cs="Tahoma"/>
          <w:sz w:val="24"/>
          <w:lang w:val="el-GR" w:eastAsia="ar-SA"/>
        </w:rPr>
      </w:pPr>
      <w:r w:rsidRPr="008C0369">
        <w:rPr>
          <w:rFonts w:ascii="Tahoma" w:hAnsi="Tahoma" w:cs="Tahoma"/>
          <w:sz w:val="24"/>
          <w:lang w:val="el-GR" w:eastAsia="ar-SA"/>
        </w:rPr>
        <w:t xml:space="preserve">δ. Να παρέχει ασφαλιστική κάλυψη για απώλεια ή καταστροφή των διακινουμένων κιβωτίων. </w:t>
      </w:r>
    </w:p>
    <w:p w14:paraId="7B0A0858" w14:textId="77777777" w:rsidR="00E77227" w:rsidRPr="008C0369" w:rsidRDefault="00E77227" w:rsidP="00E77227">
      <w:pPr>
        <w:widowControl w:val="0"/>
        <w:tabs>
          <w:tab w:val="left" w:pos="0"/>
        </w:tabs>
        <w:suppressAutoHyphens w:val="0"/>
        <w:autoSpaceDE w:val="0"/>
        <w:autoSpaceDN w:val="0"/>
        <w:adjustRightInd w:val="0"/>
        <w:rPr>
          <w:rFonts w:ascii="Tahoma" w:hAnsi="Tahoma" w:cs="Tahoma"/>
          <w:sz w:val="24"/>
          <w:lang w:val="el-GR" w:eastAsia="en-US"/>
        </w:rPr>
      </w:pPr>
      <w:r w:rsidRPr="008C0369">
        <w:rPr>
          <w:rFonts w:ascii="Tahoma" w:hAnsi="Tahoma" w:cs="Tahoma"/>
          <w:sz w:val="24"/>
          <w:lang w:val="el-GR" w:eastAsia="en-US"/>
        </w:rPr>
        <w:t>ε. Να παραδίδει όλα τα μεταφερόμενα είδη σύμφωνα με τη συνοδευτική κατάσταση κιβωτίων, η οποία θα εκδίδεται από τον αρμόδιο υπάλληλο του Τμήματος του Κέντρου Μηχανογραφικής Επεξεργασίας Συνταγών – Κ.Μ.Ε.Σ.</w:t>
      </w:r>
    </w:p>
    <w:p w14:paraId="4AEF0045" w14:textId="77777777" w:rsidR="00E77227" w:rsidRPr="008C0369" w:rsidRDefault="00E77227" w:rsidP="00E77227">
      <w:pPr>
        <w:widowControl w:val="0"/>
        <w:tabs>
          <w:tab w:val="left" w:pos="0"/>
        </w:tabs>
        <w:suppressAutoHyphens w:val="0"/>
        <w:autoSpaceDE w:val="0"/>
        <w:autoSpaceDN w:val="0"/>
        <w:adjustRightInd w:val="0"/>
        <w:rPr>
          <w:rFonts w:ascii="Tahoma" w:hAnsi="Tahoma" w:cs="Tahoma"/>
          <w:sz w:val="24"/>
          <w:lang w:val="el-GR" w:eastAsia="en-US"/>
        </w:rPr>
      </w:pPr>
      <w:r w:rsidRPr="008C0369">
        <w:rPr>
          <w:rFonts w:ascii="Tahoma" w:hAnsi="Tahoma" w:cs="Tahoma"/>
          <w:sz w:val="24"/>
          <w:lang w:val="el-GR" w:eastAsia="en-US"/>
        </w:rPr>
        <w:t>Η κατάσταση θα φέρει την υπογραφή του αρμόδιου προς παραλαβή υπαλλήλου της Υπηρεσίας-παραλήπτη.</w:t>
      </w:r>
    </w:p>
    <w:p w14:paraId="4DEA2AE9" w14:textId="77777777" w:rsidR="00E77227" w:rsidRPr="008C0369" w:rsidRDefault="00E77227" w:rsidP="00E77227">
      <w:pPr>
        <w:widowControl w:val="0"/>
        <w:tabs>
          <w:tab w:val="left" w:pos="0"/>
        </w:tabs>
        <w:suppressAutoHyphens w:val="0"/>
        <w:autoSpaceDE w:val="0"/>
        <w:autoSpaceDN w:val="0"/>
        <w:adjustRightInd w:val="0"/>
        <w:rPr>
          <w:rFonts w:ascii="Tahoma" w:hAnsi="Tahoma" w:cs="Tahoma"/>
          <w:sz w:val="24"/>
          <w:lang w:val="el-GR" w:eastAsia="en-US"/>
        </w:rPr>
      </w:pPr>
      <w:r w:rsidRPr="008C0369">
        <w:rPr>
          <w:rFonts w:ascii="Tahoma" w:hAnsi="Tahoma" w:cs="Tahoma"/>
          <w:sz w:val="24"/>
          <w:lang w:val="el-GR" w:eastAsia="en-US"/>
        </w:rPr>
        <w:t xml:space="preserve"> Γενικά, σε κάθε περίπτωση, η παράδοση και παραλαβή αποστολών θα γίνεται με υπογραφή. </w:t>
      </w:r>
    </w:p>
    <w:p w14:paraId="2B7D104D" w14:textId="77777777" w:rsidR="00E77227" w:rsidRPr="008C0369" w:rsidRDefault="00E77227" w:rsidP="00E77227">
      <w:pPr>
        <w:widowControl w:val="0"/>
        <w:tabs>
          <w:tab w:val="left" w:pos="0"/>
        </w:tabs>
        <w:suppressAutoHyphens w:val="0"/>
        <w:autoSpaceDE w:val="0"/>
        <w:autoSpaceDN w:val="0"/>
        <w:adjustRightInd w:val="0"/>
        <w:spacing w:after="0"/>
        <w:rPr>
          <w:rFonts w:ascii="Tahoma" w:hAnsi="Tahoma" w:cs="Tahoma"/>
          <w:sz w:val="24"/>
          <w:lang w:val="el-GR" w:eastAsia="en-US"/>
        </w:rPr>
      </w:pPr>
      <w:r w:rsidRPr="008C0369">
        <w:rPr>
          <w:rFonts w:ascii="Tahoma" w:hAnsi="Tahoma" w:cs="Tahoma"/>
          <w:sz w:val="24"/>
          <w:lang w:val="el-GR" w:eastAsia="en-US"/>
        </w:rPr>
        <w:t xml:space="preserve">στ. Να εκδίδει μηνιαία κατάσταση ελέγχου αποστολών, η οποία θα προσκομίζεται στην αρμόδια Υπηρεσία του Οργανισμού. </w:t>
      </w:r>
    </w:p>
    <w:p w14:paraId="77E723C6" w14:textId="77777777" w:rsidR="00E77227" w:rsidRPr="008C0369" w:rsidRDefault="00E77227" w:rsidP="00E77227">
      <w:pPr>
        <w:widowControl w:val="0"/>
        <w:tabs>
          <w:tab w:val="left" w:pos="0"/>
        </w:tabs>
        <w:suppressAutoHyphens w:val="0"/>
        <w:autoSpaceDE w:val="0"/>
        <w:autoSpaceDN w:val="0"/>
        <w:adjustRightInd w:val="0"/>
        <w:spacing w:before="120" w:after="0"/>
        <w:rPr>
          <w:rFonts w:ascii="Tahoma" w:hAnsi="Tahoma" w:cs="Tahoma"/>
          <w:sz w:val="24"/>
          <w:lang w:val="el-GR" w:eastAsia="en-US"/>
        </w:rPr>
      </w:pPr>
      <w:r w:rsidRPr="008C0369">
        <w:rPr>
          <w:rFonts w:ascii="Tahoma" w:hAnsi="Tahoma" w:cs="Tahoma"/>
          <w:sz w:val="24"/>
          <w:lang w:val="el-GR" w:eastAsia="en-US"/>
        </w:rPr>
        <w:t>ζ. Να διαθέτει τις παλέτες που απαιτούνται για την μεταφορά των ειδών.</w:t>
      </w:r>
    </w:p>
    <w:p w14:paraId="79545FE8" w14:textId="77777777" w:rsidR="00E77227" w:rsidRPr="008C0369" w:rsidRDefault="00E77227" w:rsidP="00E77227">
      <w:pPr>
        <w:widowControl w:val="0"/>
        <w:tabs>
          <w:tab w:val="left" w:pos="0"/>
        </w:tabs>
        <w:suppressAutoHyphens w:val="0"/>
        <w:autoSpaceDE w:val="0"/>
        <w:autoSpaceDN w:val="0"/>
        <w:adjustRightInd w:val="0"/>
        <w:spacing w:before="120" w:after="0"/>
        <w:ind w:firstLine="720"/>
        <w:rPr>
          <w:rFonts w:ascii="Tahoma" w:hAnsi="Tahoma" w:cs="Tahoma"/>
          <w:sz w:val="24"/>
          <w:lang w:val="el-GR" w:eastAsia="en-US"/>
        </w:rPr>
      </w:pPr>
      <w:r w:rsidRPr="008C0369">
        <w:rPr>
          <w:rFonts w:ascii="Tahoma" w:hAnsi="Tahoma" w:cs="Tahoma"/>
          <w:b/>
          <w:sz w:val="24"/>
          <w:lang w:val="el-GR" w:eastAsia="en-US"/>
        </w:rPr>
        <w:t>3.</w:t>
      </w:r>
      <w:r w:rsidRPr="008C0369">
        <w:rPr>
          <w:rFonts w:ascii="Tahoma" w:hAnsi="Tahoma" w:cs="Tahoma"/>
          <w:sz w:val="24"/>
          <w:lang w:val="el-GR" w:eastAsia="en-US"/>
        </w:rPr>
        <w:t xml:space="preserve"> Η απασχόληση προσωπικού από τον Ανάδοχο προς εκτέλεση της ανατεθείσας σε αυτόν υπηρεσίας, συνεπάγεται την κάλυψη αποκλειστικά από την πλευρά του, της αμοιβής του απασχολούμενου προσωπικού, των σχετικών ασφαλιστικών εισφορών, καθώς και της καταβλητέας αποζημίωσης σε περίπτωση εργατικού ατυχήματος.</w:t>
      </w:r>
    </w:p>
    <w:p w14:paraId="34F04696" w14:textId="77777777" w:rsidR="00E77227" w:rsidRPr="008C0369" w:rsidRDefault="00E77227" w:rsidP="00E77227">
      <w:pPr>
        <w:tabs>
          <w:tab w:val="left" w:pos="0"/>
        </w:tabs>
        <w:suppressAutoHyphens w:val="0"/>
        <w:spacing w:before="120" w:after="0"/>
        <w:ind w:firstLine="720"/>
        <w:rPr>
          <w:rFonts w:ascii="Tahoma" w:hAnsi="Tahoma" w:cs="Tahoma"/>
          <w:sz w:val="24"/>
          <w:lang w:val="el-GR" w:eastAsia="ar-SA"/>
        </w:rPr>
      </w:pPr>
      <w:r w:rsidRPr="008C0369">
        <w:rPr>
          <w:rFonts w:ascii="Tahoma" w:hAnsi="Tahoma" w:cs="Tahoma"/>
          <w:b/>
          <w:sz w:val="24"/>
          <w:lang w:val="el-GR" w:eastAsia="ar-SA"/>
        </w:rPr>
        <w:t>4.</w:t>
      </w:r>
      <w:r w:rsidRPr="008C0369">
        <w:rPr>
          <w:rFonts w:ascii="Tahoma" w:hAnsi="Tahoma" w:cs="Tahoma"/>
          <w:sz w:val="24"/>
          <w:lang w:val="el-GR" w:eastAsia="ar-SA"/>
        </w:rPr>
        <w:t xml:space="preserve"> Οι ανατιθέμενες υπηρεσίες πρέπει να εκτελούνται προσηκόντως από τον Ανάδοχο από απόψεως πραγματικής, χρονικής και τυπικής. Σε περίπτωση που απαιτηθεί έκδοση αδειών στάθμευσης κλπ, είναι ευθύνη του αναδόχου να διεκπεραιώσει κάθε σχετική ενέργεια.</w:t>
      </w:r>
    </w:p>
    <w:p w14:paraId="00D0B35A" w14:textId="77777777" w:rsidR="00E77227" w:rsidRPr="008C0369" w:rsidRDefault="00E77227" w:rsidP="00E77227">
      <w:pPr>
        <w:tabs>
          <w:tab w:val="left" w:pos="0"/>
        </w:tabs>
        <w:suppressAutoHyphens w:val="0"/>
        <w:spacing w:before="120" w:after="0"/>
        <w:ind w:firstLine="720"/>
        <w:rPr>
          <w:rFonts w:ascii="Tahoma" w:hAnsi="Tahoma" w:cs="Tahoma"/>
          <w:sz w:val="24"/>
          <w:lang w:val="el-GR" w:eastAsia="ar-SA"/>
        </w:rPr>
      </w:pPr>
      <w:r w:rsidRPr="008C0369">
        <w:rPr>
          <w:rFonts w:ascii="Tahoma" w:hAnsi="Tahoma" w:cs="Tahoma"/>
          <w:b/>
          <w:sz w:val="24"/>
          <w:lang w:val="el-GR" w:eastAsia="ar-SA"/>
        </w:rPr>
        <w:t>5.</w:t>
      </w:r>
      <w:r w:rsidRPr="008C0369">
        <w:rPr>
          <w:rFonts w:ascii="Tahoma" w:hAnsi="Tahoma" w:cs="Tahoma"/>
          <w:sz w:val="24"/>
          <w:lang w:val="el-GR" w:eastAsia="ar-SA"/>
        </w:rPr>
        <w:t xml:space="preserve"> Υλικές ή άλλες ζημιές που προξενούνται στο μέσο που χρησιμοποιείται κάθε φορά για την απαιτούμενη μεταφορά, προερχόμενες από ατύχημα ή εξ οιασδήποτε άλλης αιτίας, βαρύνουν αποκλειστικά τον Ανάδοχο, αποκλειόμενης εν γένει, οποιασδήποτε ποινικής ή αστικής ευθύνης της Αναθέτουσας Αρχής.</w:t>
      </w:r>
    </w:p>
    <w:p w14:paraId="617D226A" w14:textId="77777777" w:rsidR="00E77227" w:rsidRPr="008C0369" w:rsidRDefault="00E77227" w:rsidP="00E77227">
      <w:pPr>
        <w:tabs>
          <w:tab w:val="left" w:pos="0"/>
        </w:tabs>
        <w:suppressAutoHyphens w:val="0"/>
        <w:spacing w:before="120" w:after="0"/>
        <w:ind w:firstLine="720"/>
        <w:rPr>
          <w:rFonts w:ascii="Tahoma" w:hAnsi="Tahoma" w:cs="Tahoma"/>
          <w:sz w:val="24"/>
          <w:lang w:val="el-GR" w:eastAsia="ar-SA"/>
        </w:rPr>
      </w:pPr>
      <w:r w:rsidRPr="008C0369">
        <w:rPr>
          <w:rFonts w:ascii="Tahoma" w:hAnsi="Tahoma" w:cs="Tahoma"/>
          <w:b/>
          <w:sz w:val="24"/>
          <w:lang w:val="el-GR" w:eastAsia="ar-SA"/>
        </w:rPr>
        <w:lastRenderedPageBreak/>
        <w:t>6.</w:t>
      </w:r>
      <w:r w:rsidRPr="008C0369">
        <w:rPr>
          <w:rFonts w:ascii="Tahoma" w:hAnsi="Tahoma" w:cs="Tahoma"/>
          <w:sz w:val="24"/>
          <w:lang w:val="el-GR" w:eastAsia="ar-SA"/>
        </w:rPr>
        <w:t xml:space="preserve"> Στο χρονικό διάστημα εκτέλεσης της σύμβασης, οιαδήποτε βλάβη (ζημία) προκληθεί στο μεταφερόμενο υλικό, από αμέλεια ή υπαιτιότητα του απασχολούμενου προς τούτο, προσωπικού, βαρύνει εξ ολοκλήρου τον Ανάδοχο, που υποχρεούται σε πλήρη αποζημίωση της Αναθέτουσας Αρχής. Βαρύνεται επίσης, ο Ανάδοχος εξ ολοκλήρου για τυχόν καταστροφές ή ζημία από οποιοδήποτε κίνδυνο, όπως φωτιά, κεραυνό, κλοπή, τρομοκρατικές ενέργειες, πολιτικές ταραχές, τρομοκρατικές ενέργειες κατά τη διάρκεια πολιτικών ταραχών, για το χρονικό διάστημα από την παραλαβή του προς μεταφορά υλικού από το Κέντρο Μηχανογραφικής Επεξεργασίας Συνταγών – Κ.Μ.Ε.Σ. (Πειραιώς 181, Ταύρος) έως και την παράδοση του σε αποθηκευτικό χώρο του Ε.Ο.Π.Υ.Υ. ή σε χώρο αναδόχου εταιρείας αποθήκευσης, σύμφωνα με τα ανωτέρω.</w:t>
      </w:r>
    </w:p>
    <w:p w14:paraId="189E287C" w14:textId="77777777" w:rsidR="00E77227" w:rsidRPr="008C0369" w:rsidRDefault="00E77227" w:rsidP="00E77227">
      <w:pPr>
        <w:tabs>
          <w:tab w:val="left" w:pos="0"/>
        </w:tabs>
        <w:suppressAutoHyphens w:val="0"/>
        <w:spacing w:before="120" w:after="0"/>
        <w:ind w:firstLine="720"/>
        <w:rPr>
          <w:rFonts w:ascii="Tahoma" w:hAnsi="Tahoma" w:cs="Tahoma"/>
          <w:sz w:val="24"/>
          <w:lang w:val="el-GR" w:eastAsia="ar-SA"/>
        </w:rPr>
      </w:pPr>
      <w:r w:rsidRPr="008C0369">
        <w:rPr>
          <w:rFonts w:ascii="Tahoma" w:hAnsi="Tahoma" w:cs="Tahoma"/>
          <w:b/>
          <w:sz w:val="24"/>
          <w:lang w:val="el-GR" w:eastAsia="ar-SA"/>
        </w:rPr>
        <w:t>7.</w:t>
      </w:r>
      <w:r w:rsidRPr="008C0369">
        <w:rPr>
          <w:rFonts w:ascii="Tahoma" w:hAnsi="Tahoma" w:cs="Tahoma"/>
          <w:sz w:val="24"/>
          <w:lang w:val="el-GR" w:eastAsia="ar-SA"/>
        </w:rPr>
        <w:t xml:space="preserve"> Η Αναθέτουσα Αρχή διατηρεί το δικαίωμα παρακολούθησης της εκτέλεσης της ανατεθείσας ως άνω υπηρεσίας και δύναται επί τούτο, να προβαίνει σε συστάσεις και οδηγίες προς τον Ανάδοχο επί τω σκοπώ της προσήκουσας εκτέλεσής της μεταφοράς.</w:t>
      </w:r>
    </w:p>
    <w:p w14:paraId="0683D22D" w14:textId="77777777" w:rsidR="00E77227" w:rsidRPr="008C0369" w:rsidRDefault="00E77227" w:rsidP="00E77227">
      <w:pPr>
        <w:tabs>
          <w:tab w:val="left" w:pos="0"/>
        </w:tabs>
        <w:suppressAutoHyphens w:val="0"/>
        <w:spacing w:before="120" w:after="0"/>
        <w:ind w:firstLine="720"/>
        <w:rPr>
          <w:rFonts w:ascii="Tahoma" w:hAnsi="Tahoma" w:cs="Tahoma"/>
          <w:sz w:val="24"/>
          <w:lang w:val="el-GR" w:eastAsia="ar-SA"/>
        </w:rPr>
      </w:pPr>
      <w:r w:rsidRPr="008C0369">
        <w:rPr>
          <w:rFonts w:ascii="Tahoma" w:hAnsi="Tahoma" w:cs="Tahoma"/>
          <w:b/>
          <w:sz w:val="24"/>
          <w:lang w:val="el-GR" w:eastAsia="ar-SA"/>
        </w:rPr>
        <w:t xml:space="preserve">8. </w:t>
      </w:r>
      <w:r w:rsidRPr="008C0369">
        <w:rPr>
          <w:rFonts w:ascii="Tahoma" w:hAnsi="Tahoma" w:cs="Tahoma"/>
          <w:sz w:val="24"/>
          <w:lang w:val="el-GR" w:eastAsia="ar-SA"/>
        </w:rPr>
        <w:t>Η Αναθέτουσα Αρχή διατηρεί το δικαίωμα τροποποίησης του αριθμού των κατά μήνα διακινούμενων κιβωτίων συνταγών και λογαριασμών φαρμακείων.</w:t>
      </w:r>
    </w:p>
    <w:p w14:paraId="0A22B383" w14:textId="77777777" w:rsidR="00E77227" w:rsidRPr="008C0369" w:rsidRDefault="00E77227" w:rsidP="00E77227">
      <w:pPr>
        <w:tabs>
          <w:tab w:val="left" w:pos="0"/>
        </w:tabs>
        <w:suppressAutoHyphens w:val="0"/>
        <w:spacing w:before="120" w:after="0"/>
        <w:ind w:firstLine="720"/>
        <w:rPr>
          <w:rFonts w:ascii="Tahoma" w:hAnsi="Tahoma" w:cs="Tahoma"/>
          <w:sz w:val="24"/>
          <w:lang w:val="el-GR" w:eastAsia="ar-SA"/>
        </w:rPr>
      </w:pPr>
      <w:r w:rsidRPr="008C0369">
        <w:rPr>
          <w:rFonts w:ascii="Tahoma" w:hAnsi="Tahoma" w:cs="Tahoma"/>
          <w:b/>
          <w:sz w:val="24"/>
          <w:lang w:val="el-GR" w:eastAsia="ar-SA"/>
        </w:rPr>
        <w:t>9.</w:t>
      </w:r>
      <w:r w:rsidRPr="008C0369">
        <w:rPr>
          <w:rFonts w:ascii="Tahoma" w:hAnsi="Tahoma" w:cs="Tahoma"/>
          <w:sz w:val="24"/>
          <w:lang w:val="el-GR" w:eastAsia="ar-SA"/>
        </w:rPr>
        <w:t xml:space="preserve"> Ο Ανάδοχος κατά την υποβολή της προσφοράς του έχει επισκεφθεί το Κέντρο Μηχανογραφικής Επεξεργασίας Συνταγών – Κ.Μ.Ε.Σ. (Πειραιώς 181, Ταύρος) και έχει λάβει γνώση των ιδιαίτερων συνθηκών για την υλοποίηση του έργου.</w:t>
      </w:r>
    </w:p>
    <w:p w14:paraId="704D4DAD" w14:textId="5DE0C1CC" w:rsidR="00E77227" w:rsidRPr="00666CEB" w:rsidRDefault="00E77227" w:rsidP="00254E95">
      <w:pPr>
        <w:widowControl w:val="0"/>
        <w:tabs>
          <w:tab w:val="left" w:pos="0"/>
          <w:tab w:val="num" w:pos="1080"/>
        </w:tabs>
        <w:suppressAutoHyphens w:val="0"/>
        <w:autoSpaceDE w:val="0"/>
        <w:spacing w:before="120" w:after="0"/>
        <w:ind w:left="491"/>
        <w:rPr>
          <w:rFonts w:ascii="Tahoma" w:eastAsia="Arial" w:hAnsi="Tahoma" w:cs="Tahoma"/>
          <w:b/>
          <w:i/>
          <w:sz w:val="24"/>
          <w:lang w:val="el-GR" w:eastAsia="ar-SA"/>
        </w:rPr>
      </w:pPr>
      <w:r w:rsidRPr="00666CEB">
        <w:rPr>
          <w:rFonts w:ascii="Tahoma" w:eastAsia="Arial" w:hAnsi="Tahoma" w:cs="Tahoma"/>
          <w:bCs/>
          <w:i/>
          <w:sz w:val="24"/>
          <w:lang w:val="el-GR" w:eastAsia="ar-SA"/>
        </w:rPr>
        <w:t xml:space="preserve">Οι υποψήφιοι ανάδοχοι πρέπει να πληρούν όλους τους παραπάνω όρους και να τους αποδεικνύουν στην προσφορά τους συνυπολογίζοντας κάθε πιθανό κόστος κατά την υποβολή αυτής, </w:t>
      </w:r>
      <w:r w:rsidRPr="00666CEB">
        <w:rPr>
          <w:rFonts w:ascii="Tahoma" w:eastAsia="Arial" w:hAnsi="Tahoma" w:cs="Tahoma"/>
          <w:b/>
          <w:i/>
          <w:sz w:val="24"/>
          <w:lang w:val="el-GR" w:eastAsia="ar-SA"/>
        </w:rPr>
        <w:t xml:space="preserve">συνυποβάλλοντας </w:t>
      </w:r>
      <w:r w:rsidRPr="00666CEB">
        <w:rPr>
          <w:rFonts w:ascii="Tahoma" w:hAnsi="Tahoma" w:cs="Tahoma"/>
          <w:b/>
          <w:bCs/>
          <w:sz w:val="24"/>
          <w:lang w:val="el-GR"/>
        </w:rPr>
        <w:t>άδεια</w:t>
      </w:r>
      <w:r w:rsidRPr="00666CEB">
        <w:rPr>
          <w:rFonts w:ascii="Tahoma" w:hAnsi="Tahoma" w:cs="Tahoma"/>
          <w:sz w:val="24"/>
          <w:lang w:val="el-GR"/>
        </w:rPr>
        <w:t xml:space="preserve"> </w:t>
      </w:r>
      <w:r w:rsidRPr="00666CEB">
        <w:rPr>
          <w:rFonts w:ascii="Tahoma" w:hAnsi="Tahoma" w:cs="Tahoma"/>
          <w:b/>
          <w:i/>
          <w:sz w:val="24"/>
          <w:lang w:val="el-GR" w:eastAsia="x-none"/>
        </w:rPr>
        <w:t>κυκλοφορίας στόλου οχημάτων</w:t>
      </w:r>
      <w:r w:rsidRPr="00666CEB">
        <w:rPr>
          <w:rFonts w:ascii="Tahoma" w:hAnsi="Tahoma" w:cs="Tahoma"/>
          <w:sz w:val="24"/>
          <w:lang w:val="el-GR"/>
        </w:rPr>
        <w:t xml:space="preserve">, </w:t>
      </w:r>
      <w:r w:rsidRPr="00666CEB">
        <w:rPr>
          <w:rFonts w:ascii="Tahoma" w:hAnsi="Tahoma" w:cs="Tahoma"/>
          <w:b/>
          <w:i/>
          <w:sz w:val="24"/>
          <w:lang w:val="el-GR" w:eastAsia="x-none"/>
        </w:rPr>
        <w:t>Πιστοποιητικό ελέγχου ανυψωτικού/ων μηχανήματος/ων</w:t>
      </w:r>
      <w:r w:rsidRPr="00666CEB">
        <w:rPr>
          <w:rFonts w:ascii="Tahoma" w:hAnsi="Tahoma" w:cs="Tahoma"/>
          <w:sz w:val="24"/>
          <w:lang w:val="el-GR"/>
        </w:rPr>
        <w:t xml:space="preserve"> και </w:t>
      </w:r>
      <w:r w:rsidRPr="00666CEB">
        <w:rPr>
          <w:rFonts w:ascii="Tahoma" w:eastAsia="Arial" w:hAnsi="Tahoma" w:cs="Tahoma"/>
          <w:bCs/>
          <w:i/>
          <w:sz w:val="24"/>
          <w:lang w:val="el-GR" w:eastAsia="ar-SA"/>
        </w:rPr>
        <w:t>ό</w:t>
      </w:r>
      <w:r>
        <w:rPr>
          <w:rFonts w:ascii="Tahoma" w:eastAsia="Arial" w:hAnsi="Tahoma" w:cs="Tahoma"/>
          <w:bCs/>
          <w:i/>
          <w:sz w:val="24"/>
          <w:lang w:val="el-GR" w:eastAsia="ar-SA"/>
        </w:rPr>
        <w:t>,</w:t>
      </w:r>
      <w:r w:rsidRPr="00666CEB">
        <w:rPr>
          <w:rFonts w:ascii="Tahoma" w:eastAsia="Arial" w:hAnsi="Tahoma" w:cs="Tahoma"/>
          <w:bCs/>
          <w:i/>
          <w:sz w:val="24"/>
          <w:lang w:val="el-GR" w:eastAsia="ar-SA"/>
        </w:rPr>
        <w:t>τι άλλο αποδεικτικό κρίνουν απαραίτητο,</w:t>
      </w:r>
      <w:r w:rsidRPr="00666CEB">
        <w:rPr>
          <w:rFonts w:ascii="Tahoma" w:hAnsi="Tahoma" w:cs="Tahoma"/>
          <w:sz w:val="24"/>
          <w:lang w:val="el-GR"/>
        </w:rPr>
        <w:t xml:space="preserve"> από όπου να τεκμαίρεται, είτε ότι είναι στην κατοχή της, είτε να προκύπτει η δυνατότητα χρησιμοποίησης αυτών.</w:t>
      </w:r>
    </w:p>
    <w:p w14:paraId="60A9E2AD" w14:textId="77777777" w:rsidR="00E77227" w:rsidRPr="00666CEB" w:rsidRDefault="00E77227" w:rsidP="00E77227">
      <w:pPr>
        <w:widowControl w:val="0"/>
        <w:tabs>
          <w:tab w:val="left" w:pos="0"/>
          <w:tab w:val="num" w:pos="1080"/>
        </w:tabs>
        <w:suppressAutoHyphens w:val="0"/>
        <w:autoSpaceDE w:val="0"/>
        <w:spacing w:before="120" w:after="0"/>
        <w:ind w:left="491"/>
        <w:jc w:val="left"/>
        <w:rPr>
          <w:rFonts w:ascii="Tahoma" w:eastAsia="Arial" w:hAnsi="Tahoma" w:cs="Tahoma"/>
          <w:b/>
          <w:i/>
          <w:sz w:val="24"/>
          <w:lang w:val="el-GR" w:eastAsia="ar-SA"/>
        </w:rPr>
      </w:pPr>
    </w:p>
    <w:p w14:paraId="7069F85D" w14:textId="77777777" w:rsidR="00E77227" w:rsidRPr="00B369B1" w:rsidRDefault="00E77227" w:rsidP="00E77227">
      <w:pPr>
        <w:tabs>
          <w:tab w:val="left" w:pos="0"/>
        </w:tabs>
        <w:suppressAutoHyphens w:val="0"/>
        <w:spacing w:after="0"/>
        <w:rPr>
          <w:rFonts w:ascii="Tahoma" w:hAnsi="Tahoma" w:cs="Tahoma"/>
          <w:b/>
          <w:bCs/>
          <w:sz w:val="24"/>
          <w:lang w:val="el-GR" w:eastAsia="el-GR"/>
        </w:rPr>
      </w:pPr>
      <w:r w:rsidRPr="00B369B1">
        <w:rPr>
          <w:rFonts w:ascii="Tahoma" w:hAnsi="Tahoma" w:cs="Tahoma"/>
          <w:bCs/>
          <w:sz w:val="24"/>
          <w:lang w:val="el-GR" w:eastAsia="ar-SA"/>
        </w:rPr>
        <w:t>Ο υποψήφιος θα πρέπει να απαντά στην ανωτέρω περιγραφή, παράγραφο προς παράγραφο, ακολουθώντας αυστηρά την σειρά των παραγράφων των προδιαγραφών, μπορεί δε να χρησιμοποιηθεί το ίδιο το σώμα του Παραρτήματος ΙΙ, υπογεγραμμένο, ώστε να προκύπτει ότι καλύπτονται οι αναφερόμενες σε αυτό προδιαγραφές.</w:t>
      </w:r>
    </w:p>
    <w:p w14:paraId="2C69E8BE" w14:textId="77777777" w:rsidR="00E77227" w:rsidRDefault="00E77227" w:rsidP="00E77227">
      <w:pPr>
        <w:suppressAutoHyphens w:val="0"/>
        <w:spacing w:after="0"/>
        <w:rPr>
          <w:rFonts w:ascii="Tahoma" w:hAnsi="Tahoma" w:cs="Tahoma"/>
          <w:b/>
          <w:bCs/>
          <w:sz w:val="24"/>
          <w:lang w:val="el-GR" w:eastAsia="el-GR"/>
        </w:rPr>
      </w:pPr>
    </w:p>
    <w:p w14:paraId="76129CA8" w14:textId="77777777" w:rsidR="00E77227" w:rsidRPr="00DC1945" w:rsidRDefault="00E77227" w:rsidP="00E77227">
      <w:pPr>
        <w:suppressAutoHyphens w:val="0"/>
        <w:spacing w:after="0"/>
        <w:rPr>
          <w:rFonts w:ascii="Tahoma" w:hAnsi="Tahoma" w:cs="Tahoma"/>
          <w:b/>
          <w:bCs/>
          <w:sz w:val="24"/>
          <w:lang w:val="el-GR" w:eastAsia="el-GR"/>
        </w:rPr>
      </w:pPr>
    </w:p>
    <w:p w14:paraId="4310DEDA" w14:textId="77777777" w:rsidR="00E77227" w:rsidRDefault="00E77227" w:rsidP="00E77227">
      <w:pPr>
        <w:suppressAutoHyphens w:val="0"/>
        <w:spacing w:after="0"/>
        <w:rPr>
          <w:rFonts w:ascii="Tahoma" w:eastAsia="Arial" w:hAnsi="Tahoma" w:cs="Tahoma"/>
          <w:bCs/>
          <w:i/>
          <w:szCs w:val="22"/>
          <w:lang w:val="el-GR" w:eastAsia="ar-SA"/>
        </w:rPr>
      </w:pPr>
    </w:p>
    <w:p w14:paraId="79423AEA" w14:textId="77777777" w:rsidR="00E77227" w:rsidRDefault="00E77227" w:rsidP="00E77227">
      <w:pPr>
        <w:rPr>
          <w:lang w:val="el-GR"/>
        </w:rPr>
      </w:pPr>
      <w:bookmarkStart w:id="2" w:name="_Toc58934914"/>
      <w:r>
        <w:rPr>
          <w:lang w:val="el-GR"/>
        </w:rPr>
        <w:br w:type="page"/>
      </w:r>
    </w:p>
    <w:p w14:paraId="7CDB2E85" w14:textId="77777777" w:rsidR="00E77227" w:rsidRPr="00D86CA3" w:rsidRDefault="00E77227" w:rsidP="00E77227">
      <w:pPr>
        <w:pStyle w:val="2"/>
        <w:tabs>
          <w:tab w:val="clear" w:pos="567"/>
          <w:tab w:val="left" w:pos="0"/>
        </w:tabs>
        <w:jc w:val="center"/>
        <w:rPr>
          <w:rFonts w:ascii="Tahoma" w:hAnsi="Tahoma" w:cs="Tahoma"/>
          <w:color w:val="auto"/>
          <w:szCs w:val="24"/>
          <w:lang w:val="el-GR"/>
        </w:rPr>
      </w:pPr>
      <w:bookmarkStart w:id="3" w:name="_Toc146272273"/>
      <w:r w:rsidRPr="00D86CA3">
        <w:rPr>
          <w:rFonts w:ascii="Tahoma" w:hAnsi="Tahoma" w:cs="Tahoma"/>
          <w:color w:val="auto"/>
          <w:szCs w:val="24"/>
          <w:lang w:val="el-GR"/>
        </w:rPr>
        <w:lastRenderedPageBreak/>
        <w:t>ΠΑΡΑΡΤΗΜΑ Ι</w:t>
      </w:r>
      <w:r w:rsidRPr="00D86CA3">
        <w:rPr>
          <w:rFonts w:ascii="Tahoma" w:hAnsi="Tahoma" w:cs="Tahoma"/>
          <w:color w:val="auto"/>
          <w:szCs w:val="24"/>
          <w:lang w:val="en-US"/>
        </w:rPr>
        <w:t>I</w:t>
      </w:r>
      <w:r w:rsidRPr="00D86CA3">
        <w:rPr>
          <w:rFonts w:ascii="Tahoma" w:hAnsi="Tahoma" w:cs="Tahoma"/>
          <w:color w:val="auto"/>
          <w:szCs w:val="24"/>
          <w:lang w:val="el-GR"/>
        </w:rPr>
        <w:t>Ι – ΥΠΟΔΕΙΓΜΑ ΟΙΚΟΝΟΜΙΚΗΣ ΠΡΟΣΦΟΡΑΣ</w:t>
      </w:r>
      <w:bookmarkEnd w:id="2"/>
      <w:bookmarkEnd w:id="3"/>
    </w:p>
    <w:p w14:paraId="7F94ACE8" w14:textId="77777777" w:rsidR="00E77227" w:rsidRPr="00D86CA3" w:rsidRDefault="00E77227" w:rsidP="00E77227">
      <w:pPr>
        <w:rPr>
          <w:rFonts w:ascii="Tahoma" w:hAnsi="Tahoma" w:cs="Tahoma"/>
          <w:b/>
          <w:bCs/>
          <w:sz w:val="24"/>
          <w:lang w:val="el-GR"/>
        </w:rPr>
      </w:pPr>
    </w:p>
    <w:p w14:paraId="05BA4595" w14:textId="77777777" w:rsidR="00E77227" w:rsidRDefault="00E77227" w:rsidP="00E77227">
      <w:pPr>
        <w:jc w:val="center"/>
        <w:rPr>
          <w:rFonts w:ascii="Tahoma" w:hAnsi="Tahoma" w:cs="Tahoma"/>
          <w:b/>
          <w:bCs/>
          <w:sz w:val="24"/>
          <w:lang w:val="el-GR" w:eastAsia="el-GR"/>
        </w:rPr>
      </w:pPr>
      <w:r w:rsidRPr="00496705">
        <w:rPr>
          <w:rFonts w:ascii="Tahoma" w:hAnsi="Tahoma" w:cs="Tahoma"/>
          <w:b/>
          <w:bCs/>
          <w:sz w:val="24"/>
          <w:lang w:val="el-GR" w:eastAsia="el-GR"/>
        </w:rPr>
        <w:t>ΕΝΤΥΠΟ ΥΠΟΒΟΛΗΣ ΟΙΚΟΝΟΜΙΚΗΣ ΠΡΟΣΦΟΡΑΣ</w:t>
      </w:r>
    </w:p>
    <w:p w14:paraId="560C1E00" w14:textId="77777777" w:rsidR="00E77227" w:rsidRDefault="00E77227" w:rsidP="00E77227">
      <w:pPr>
        <w:jc w:val="center"/>
        <w:rPr>
          <w:rFonts w:ascii="Tahoma" w:hAnsi="Tahoma" w:cs="Tahoma"/>
          <w:b/>
          <w:bCs/>
          <w:sz w:val="24"/>
          <w:lang w:val="el-GR"/>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5"/>
        <w:gridCol w:w="1932"/>
        <w:gridCol w:w="1984"/>
        <w:gridCol w:w="2083"/>
      </w:tblGrid>
      <w:tr w:rsidR="00E77227" w:rsidRPr="000D5D32" w14:paraId="043754D0" w14:textId="77777777" w:rsidTr="00600C2B">
        <w:trPr>
          <w:trHeight w:val="432"/>
          <w:jc w:val="center"/>
        </w:trPr>
        <w:tc>
          <w:tcPr>
            <w:tcW w:w="3845" w:type="dxa"/>
            <w:vMerge w:val="restart"/>
          </w:tcPr>
          <w:p w14:paraId="29E7BAAC" w14:textId="77777777" w:rsidR="00E77227" w:rsidRPr="000D5D32" w:rsidRDefault="00E77227" w:rsidP="00600C2B">
            <w:pPr>
              <w:widowControl w:val="0"/>
              <w:suppressAutoHyphens w:val="0"/>
              <w:spacing w:after="0"/>
              <w:ind w:firstLine="720"/>
              <w:rPr>
                <w:rFonts w:ascii="Arial" w:hAnsi="Arial" w:cs="Arial"/>
                <w:sz w:val="24"/>
                <w:szCs w:val="22"/>
                <w:lang w:val="el-GR" w:eastAsia="en-US"/>
              </w:rPr>
            </w:pPr>
          </w:p>
          <w:p w14:paraId="39F115B4" w14:textId="77777777" w:rsidR="00E77227" w:rsidRPr="000D5D32" w:rsidRDefault="00E77227" w:rsidP="00600C2B">
            <w:pPr>
              <w:widowControl w:val="0"/>
              <w:suppressAutoHyphens w:val="0"/>
              <w:spacing w:after="0"/>
              <w:ind w:firstLine="720"/>
              <w:rPr>
                <w:rFonts w:ascii="Arial" w:hAnsi="Arial" w:cs="Arial"/>
                <w:b/>
                <w:i/>
                <w:sz w:val="24"/>
                <w:szCs w:val="22"/>
                <w:lang w:val="el-GR" w:eastAsia="en-US"/>
              </w:rPr>
            </w:pPr>
            <w:r w:rsidRPr="000D5D32">
              <w:rPr>
                <w:rFonts w:ascii="Arial" w:hAnsi="Arial" w:cs="Arial"/>
                <w:b/>
                <w:i/>
                <w:sz w:val="24"/>
                <w:szCs w:val="22"/>
                <w:lang w:val="el-GR" w:eastAsia="en-US"/>
              </w:rPr>
              <w:t>Περιγραφή έργου</w:t>
            </w:r>
          </w:p>
        </w:tc>
        <w:tc>
          <w:tcPr>
            <w:tcW w:w="5999" w:type="dxa"/>
            <w:gridSpan w:val="3"/>
          </w:tcPr>
          <w:p w14:paraId="70DA5D39" w14:textId="77777777" w:rsidR="00E77227" w:rsidRPr="000D5D32" w:rsidRDefault="00E77227" w:rsidP="00600C2B">
            <w:pPr>
              <w:widowControl w:val="0"/>
              <w:suppressAutoHyphens w:val="0"/>
              <w:spacing w:after="0"/>
              <w:rPr>
                <w:rFonts w:ascii="Arial" w:hAnsi="Arial" w:cs="Arial"/>
                <w:sz w:val="24"/>
                <w:szCs w:val="22"/>
                <w:lang w:val="el-GR" w:eastAsia="en-US"/>
              </w:rPr>
            </w:pPr>
            <w:r w:rsidRPr="000D5D32">
              <w:rPr>
                <w:rFonts w:ascii="Arial" w:hAnsi="Arial" w:cs="Arial"/>
                <w:sz w:val="24"/>
                <w:szCs w:val="22"/>
                <w:lang w:val="el-GR" w:eastAsia="en-US"/>
              </w:rPr>
              <w:t>Προσφερόμενη Τιμή σε ευρώ</w:t>
            </w:r>
          </w:p>
        </w:tc>
      </w:tr>
      <w:tr w:rsidR="00E77227" w:rsidRPr="00F606FF" w14:paraId="0AB2B1A1" w14:textId="77777777" w:rsidTr="00600C2B">
        <w:trPr>
          <w:trHeight w:val="694"/>
          <w:jc w:val="center"/>
        </w:trPr>
        <w:tc>
          <w:tcPr>
            <w:tcW w:w="3845" w:type="dxa"/>
            <w:vMerge/>
          </w:tcPr>
          <w:p w14:paraId="59BD61D7" w14:textId="77777777" w:rsidR="00E77227" w:rsidRPr="000D5D32" w:rsidRDefault="00E77227" w:rsidP="00600C2B">
            <w:pPr>
              <w:widowControl w:val="0"/>
              <w:suppressAutoHyphens w:val="0"/>
              <w:spacing w:after="0"/>
              <w:ind w:firstLine="720"/>
              <w:rPr>
                <w:rFonts w:ascii="Arial" w:hAnsi="Arial" w:cs="Arial"/>
                <w:sz w:val="24"/>
                <w:szCs w:val="22"/>
                <w:lang w:val="el-GR" w:eastAsia="en-US"/>
              </w:rPr>
            </w:pPr>
          </w:p>
        </w:tc>
        <w:tc>
          <w:tcPr>
            <w:tcW w:w="1932" w:type="dxa"/>
          </w:tcPr>
          <w:p w14:paraId="515F4A60" w14:textId="77777777" w:rsidR="00E77227" w:rsidRDefault="00E77227" w:rsidP="00600C2B">
            <w:pPr>
              <w:widowControl w:val="0"/>
              <w:suppressAutoHyphens w:val="0"/>
              <w:spacing w:after="0"/>
              <w:rPr>
                <w:rFonts w:ascii="Arial" w:hAnsi="Arial" w:cs="Arial"/>
                <w:sz w:val="24"/>
                <w:szCs w:val="22"/>
                <w:lang w:val="el-GR" w:eastAsia="en-US"/>
              </w:rPr>
            </w:pPr>
            <w:r w:rsidRPr="000D5D32">
              <w:rPr>
                <w:rFonts w:ascii="Arial" w:hAnsi="Arial" w:cs="Arial"/>
                <w:b/>
                <w:sz w:val="24"/>
                <w:szCs w:val="22"/>
                <w:lang w:val="el-GR" w:eastAsia="en-US"/>
              </w:rPr>
              <w:t>Τιμή (Α)</w:t>
            </w:r>
            <w:r w:rsidRPr="000D5D32">
              <w:rPr>
                <w:rFonts w:ascii="Arial" w:hAnsi="Arial" w:cs="Arial"/>
                <w:sz w:val="24"/>
                <w:szCs w:val="22"/>
                <w:lang w:val="el-GR" w:eastAsia="en-US"/>
              </w:rPr>
              <w:t xml:space="preserve"> </w:t>
            </w:r>
            <w:r w:rsidRPr="000D5D32">
              <w:rPr>
                <w:rFonts w:ascii="Arial" w:hAnsi="Arial" w:cs="Arial"/>
                <w:b/>
                <w:sz w:val="24"/>
                <w:szCs w:val="22"/>
                <w:lang w:val="el-GR" w:eastAsia="en-US"/>
              </w:rPr>
              <w:t xml:space="preserve">παλέτας </w:t>
            </w:r>
            <w:r w:rsidRPr="000D5D32">
              <w:rPr>
                <w:rFonts w:ascii="Arial" w:hAnsi="Arial" w:cs="Arial"/>
                <w:sz w:val="24"/>
                <w:szCs w:val="22"/>
                <w:lang w:val="el-GR" w:eastAsia="en-US"/>
              </w:rPr>
              <w:t xml:space="preserve">32-40 κιβωτίων </w:t>
            </w:r>
            <w:r w:rsidRPr="000D5D32">
              <w:rPr>
                <w:rFonts w:ascii="Tahoma" w:hAnsi="Tahoma" w:cs="Tahoma"/>
                <w:sz w:val="24"/>
                <w:szCs w:val="22"/>
                <w:lang w:val="el-GR" w:eastAsia="ar-SA"/>
              </w:rPr>
              <w:t>ή ισοδύναμου βάρους – όγκου</w:t>
            </w:r>
            <w:r w:rsidRPr="000D5D32">
              <w:rPr>
                <w:rFonts w:ascii="Arial" w:hAnsi="Arial" w:cs="Arial"/>
                <w:sz w:val="24"/>
                <w:szCs w:val="22"/>
                <w:lang w:val="el-GR" w:eastAsia="en-US"/>
              </w:rPr>
              <w:t xml:space="preserve"> </w:t>
            </w:r>
            <w:r w:rsidRPr="000D5D32">
              <w:rPr>
                <w:rFonts w:ascii="Arial" w:hAnsi="Arial" w:cs="Arial"/>
                <w:b/>
                <w:sz w:val="24"/>
                <w:szCs w:val="22"/>
                <w:lang w:val="el-GR" w:eastAsia="en-US"/>
              </w:rPr>
              <w:t>εντός Ν. Αττικής</w:t>
            </w:r>
            <w:r w:rsidRPr="000D5D32">
              <w:rPr>
                <w:rFonts w:ascii="Arial" w:hAnsi="Arial" w:cs="Arial"/>
                <w:sz w:val="24"/>
                <w:szCs w:val="22"/>
                <w:lang w:val="el-GR" w:eastAsia="en-US"/>
              </w:rPr>
              <w:t xml:space="preserve"> </w:t>
            </w:r>
          </w:p>
          <w:p w14:paraId="4FB51379" w14:textId="77777777" w:rsidR="00E77227" w:rsidRPr="000D5D32" w:rsidRDefault="00E77227" w:rsidP="00600C2B">
            <w:pPr>
              <w:widowControl w:val="0"/>
              <w:suppressAutoHyphens w:val="0"/>
              <w:spacing w:after="0"/>
              <w:rPr>
                <w:rFonts w:ascii="Arial" w:hAnsi="Arial" w:cs="Arial"/>
                <w:b/>
                <w:sz w:val="24"/>
                <w:szCs w:val="22"/>
                <w:lang w:val="el-GR" w:eastAsia="en-US"/>
              </w:rPr>
            </w:pPr>
            <w:r w:rsidRPr="000D5D32">
              <w:rPr>
                <w:rFonts w:ascii="Arial" w:hAnsi="Arial" w:cs="Arial"/>
                <w:sz w:val="24"/>
                <w:szCs w:val="22"/>
                <w:lang w:val="el-GR" w:eastAsia="en-US"/>
              </w:rPr>
              <w:t xml:space="preserve">(€ χωρίς ΦΠΑ) </w:t>
            </w:r>
          </w:p>
        </w:tc>
        <w:tc>
          <w:tcPr>
            <w:tcW w:w="1984" w:type="dxa"/>
          </w:tcPr>
          <w:p w14:paraId="70B8F78C" w14:textId="77777777" w:rsidR="00E77227" w:rsidRPr="000D5D32" w:rsidRDefault="00E77227" w:rsidP="00600C2B">
            <w:pPr>
              <w:widowControl w:val="0"/>
              <w:suppressAutoHyphens w:val="0"/>
              <w:spacing w:after="0"/>
              <w:rPr>
                <w:rFonts w:ascii="Arial" w:hAnsi="Arial" w:cs="Arial"/>
                <w:sz w:val="24"/>
                <w:szCs w:val="22"/>
                <w:lang w:val="el-GR" w:eastAsia="en-US"/>
              </w:rPr>
            </w:pPr>
            <w:r w:rsidRPr="000D5D32">
              <w:rPr>
                <w:rFonts w:ascii="Arial" w:hAnsi="Arial" w:cs="Arial"/>
                <w:b/>
                <w:sz w:val="24"/>
                <w:szCs w:val="22"/>
                <w:lang w:val="el-GR" w:eastAsia="en-US"/>
              </w:rPr>
              <w:t>Τιμή (Β)</w:t>
            </w:r>
            <w:r w:rsidRPr="000D5D32">
              <w:rPr>
                <w:rFonts w:ascii="Arial" w:hAnsi="Arial" w:cs="Arial"/>
                <w:sz w:val="24"/>
                <w:szCs w:val="22"/>
                <w:lang w:val="el-GR" w:eastAsia="en-US"/>
              </w:rPr>
              <w:t xml:space="preserve"> </w:t>
            </w:r>
            <w:r w:rsidRPr="000D5D32">
              <w:rPr>
                <w:rFonts w:ascii="Arial" w:hAnsi="Arial" w:cs="Arial"/>
                <w:b/>
                <w:sz w:val="24"/>
                <w:szCs w:val="22"/>
                <w:lang w:val="el-GR" w:eastAsia="en-US"/>
              </w:rPr>
              <w:t>παλέτας</w:t>
            </w:r>
            <w:r w:rsidRPr="000D5D32">
              <w:rPr>
                <w:rFonts w:ascii="Arial" w:hAnsi="Arial" w:cs="Arial"/>
                <w:sz w:val="24"/>
                <w:szCs w:val="22"/>
                <w:lang w:val="el-GR" w:eastAsia="en-US"/>
              </w:rPr>
              <w:t xml:space="preserve"> 32-40 κιβωτίων </w:t>
            </w:r>
            <w:r w:rsidRPr="000D5D32">
              <w:rPr>
                <w:rFonts w:ascii="Tahoma" w:hAnsi="Tahoma" w:cs="Tahoma"/>
                <w:sz w:val="24"/>
                <w:szCs w:val="22"/>
                <w:lang w:val="el-GR" w:eastAsia="ar-SA"/>
              </w:rPr>
              <w:t>ή ισοδύναμου βάρους – όγκου</w:t>
            </w:r>
            <w:r w:rsidRPr="000D5D32">
              <w:rPr>
                <w:rFonts w:ascii="Arial" w:hAnsi="Arial" w:cs="Arial"/>
                <w:sz w:val="24"/>
                <w:szCs w:val="22"/>
                <w:lang w:val="el-GR" w:eastAsia="en-US"/>
              </w:rPr>
              <w:t xml:space="preserve"> </w:t>
            </w:r>
            <w:r w:rsidRPr="000D5D32">
              <w:rPr>
                <w:rFonts w:ascii="Arial" w:hAnsi="Arial" w:cs="Arial"/>
                <w:b/>
                <w:sz w:val="24"/>
                <w:szCs w:val="22"/>
                <w:lang w:val="el-GR" w:eastAsia="en-US"/>
              </w:rPr>
              <w:t>όμορων του Ν. Αττικής νομών</w:t>
            </w:r>
            <w:r w:rsidRPr="000D5D32">
              <w:rPr>
                <w:rFonts w:ascii="Arial" w:hAnsi="Arial" w:cs="Arial"/>
                <w:sz w:val="24"/>
                <w:szCs w:val="22"/>
                <w:lang w:val="el-GR" w:eastAsia="en-US"/>
              </w:rPr>
              <w:t xml:space="preserve"> (€ χωρίς ΦΠΑ) </w:t>
            </w:r>
          </w:p>
        </w:tc>
        <w:tc>
          <w:tcPr>
            <w:tcW w:w="2083" w:type="dxa"/>
          </w:tcPr>
          <w:p w14:paraId="02FDB9F6" w14:textId="77777777" w:rsidR="00E77227" w:rsidRPr="000D5D32" w:rsidRDefault="00E77227" w:rsidP="00600C2B">
            <w:pPr>
              <w:widowControl w:val="0"/>
              <w:suppressAutoHyphens w:val="0"/>
              <w:spacing w:after="0"/>
              <w:rPr>
                <w:rFonts w:ascii="Arial" w:hAnsi="Arial" w:cs="Arial"/>
                <w:sz w:val="24"/>
                <w:szCs w:val="22"/>
                <w:lang w:val="el-GR" w:eastAsia="en-US"/>
              </w:rPr>
            </w:pPr>
            <w:r w:rsidRPr="000D5D32">
              <w:rPr>
                <w:rFonts w:ascii="Arial" w:hAnsi="Arial" w:cs="Arial"/>
                <w:sz w:val="24"/>
                <w:szCs w:val="22"/>
                <w:lang w:val="el-GR" w:eastAsia="en-US"/>
              </w:rPr>
              <w:t>ΣΜΟ -</w:t>
            </w:r>
          </w:p>
          <w:p w14:paraId="5AD3CED5" w14:textId="77777777" w:rsidR="00E77227" w:rsidRPr="000D5D32" w:rsidRDefault="00E77227" w:rsidP="00600C2B">
            <w:pPr>
              <w:widowControl w:val="0"/>
              <w:suppressAutoHyphens w:val="0"/>
              <w:spacing w:after="0"/>
              <w:rPr>
                <w:rFonts w:ascii="Arial" w:hAnsi="Arial" w:cs="Arial"/>
                <w:sz w:val="24"/>
                <w:szCs w:val="22"/>
                <w:lang w:val="el-GR" w:eastAsia="en-US"/>
              </w:rPr>
            </w:pPr>
            <w:r w:rsidRPr="000D5D32">
              <w:rPr>
                <w:rFonts w:ascii="Arial" w:hAnsi="Arial" w:cs="Arial"/>
                <w:b/>
                <w:sz w:val="24"/>
                <w:szCs w:val="22"/>
                <w:lang w:val="el-GR" w:eastAsia="en-US"/>
              </w:rPr>
              <w:t>Σταθμισμένος Μέσος Όρος</w:t>
            </w:r>
            <w:r w:rsidRPr="000D5D32">
              <w:rPr>
                <w:rFonts w:ascii="Arial" w:hAnsi="Arial" w:cs="Arial"/>
                <w:sz w:val="24"/>
                <w:szCs w:val="22"/>
                <w:lang w:val="el-GR" w:eastAsia="en-US"/>
              </w:rPr>
              <w:t xml:space="preserve"> Τιμής Α+Β: (</w:t>
            </w:r>
            <w:r w:rsidRPr="000D5D32">
              <w:rPr>
                <w:rFonts w:ascii="Arial" w:hAnsi="Arial" w:cs="Arial"/>
                <w:b/>
                <w:sz w:val="24"/>
                <w:szCs w:val="22"/>
                <w:lang w:val="el-GR" w:eastAsia="en-US"/>
              </w:rPr>
              <w:t>Α*60%+Β*40%)</w:t>
            </w:r>
          </w:p>
        </w:tc>
      </w:tr>
      <w:tr w:rsidR="00E77227" w:rsidRPr="00F606FF" w14:paraId="29153328" w14:textId="77777777" w:rsidTr="00600C2B">
        <w:trPr>
          <w:jc w:val="center"/>
        </w:trPr>
        <w:tc>
          <w:tcPr>
            <w:tcW w:w="3845" w:type="dxa"/>
          </w:tcPr>
          <w:p w14:paraId="0455155B" w14:textId="77777777" w:rsidR="00E77227" w:rsidRPr="000D5D32" w:rsidRDefault="00E77227" w:rsidP="00600C2B">
            <w:pPr>
              <w:widowControl w:val="0"/>
              <w:suppressAutoHyphens w:val="0"/>
              <w:spacing w:after="0"/>
              <w:rPr>
                <w:rFonts w:ascii="Arial" w:hAnsi="Arial" w:cs="Arial"/>
                <w:sz w:val="24"/>
                <w:szCs w:val="22"/>
                <w:lang w:val="el-GR" w:eastAsia="en-US"/>
              </w:rPr>
            </w:pPr>
            <w:r w:rsidRPr="000D5D32">
              <w:rPr>
                <w:rFonts w:ascii="Tahoma" w:hAnsi="Tahoma" w:cs="Tahoma"/>
                <w:sz w:val="24"/>
                <w:szCs w:val="22"/>
                <w:lang w:val="el-GR" w:eastAsia="ar-SA"/>
              </w:rPr>
              <w:t xml:space="preserve">Παροχή υπηρεσιών μεταφοράς, παλετοποίησης και φορτοεκφόρτωσης λογαριασμών φαρμακείων και συνταγών από τους χώρους του Κέντρου Μηχανογραφικής Επεξεργασίας Συνταγών-ΚΜΕΣ (Πειραιώς 181,Ταύρος) σε αποθηκευτικό χώρο του ΕΟΠΥΥ ή σε χώρο αναδόχου εταιρείας αποθήκευσης, εντός των ορίων του Ν. Αττικής ή των όμορων νομών και αντίστροφα ή μεταφοράς, παλετοποίησης, φορτοεκφόρτωσης και τοποθέτησης σε χώρους, αρχειακού υλικού ή οικοσκευών του Οργανισμού </w:t>
            </w:r>
            <w:r w:rsidRPr="000D5D32">
              <w:rPr>
                <w:rFonts w:ascii="Arial" w:hAnsi="Arial" w:cs="Arial"/>
                <w:sz w:val="24"/>
                <w:szCs w:val="22"/>
                <w:lang w:val="el-GR" w:eastAsia="en-US"/>
              </w:rPr>
              <w:t xml:space="preserve">για χρονικό διάστημα </w:t>
            </w:r>
            <w:r w:rsidRPr="000D5D32">
              <w:rPr>
                <w:rFonts w:ascii="Tahoma" w:hAnsi="Tahoma" w:cs="Tahoma"/>
                <w:sz w:val="24"/>
                <w:szCs w:val="22"/>
                <w:lang w:val="el-GR" w:eastAsia="ar-SA"/>
              </w:rPr>
              <w:t>2 ετών</w:t>
            </w:r>
            <w:r w:rsidRPr="000D5D32">
              <w:rPr>
                <w:rFonts w:ascii="Arial" w:hAnsi="Arial" w:cs="Arial"/>
                <w:sz w:val="24"/>
                <w:szCs w:val="22"/>
                <w:lang w:val="el-GR" w:eastAsia="en-US"/>
              </w:rPr>
              <w:t xml:space="preserve"> ή μέχρι εξαντλήσεως του συμβατικού τιμήματος</w:t>
            </w:r>
            <w:r w:rsidRPr="000D5D32">
              <w:rPr>
                <w:rFonts w:ascii="Tahoma" w:hAnsi="Tahoma" w:cs="Tahoma"/>
                <w:sz w:val="24"/>
                <w:szCs w:val="22"/>
                <w:lang w:val="el-GR" w:eastAsia="ar-SA"/>
              </w:rPr>
              <w:t xml:space="preserve"> των 150.000,00€ πλέον ΦΠΑ</w:t>
            </w:r>
            <w:r w:rsidRPr="000D5D32">
              <w:rPr>
                <w:rFonts w:ascii="Arial" w:hAnsi="Arial" w:cs="Arial"/>
                <w:sz w:val="24"/>
                <w:szCs w:val="22"/>
                <w:lang w:val="el-GR" w:eastAsia="en-US"/>
              </w:rPr>
              <w:t>.</w:t>
            </w:r>
          </w:p>
        </w:tc>
        <w:tc>
          <w:tcPr>
            <w:tcW w:w="1932" w:type="dxa"/>
          </w:tcPr>
          <w:p w14:paraId="4F20E972" w14:textId="77777777" w:rsidR="00E77227" w:rsidRPr="000D5D32" w:rsidRDefault="00E77227" w:rsidP="00600C2B">
            <w:pPr>
              <w:suppressAutoHyphens w:val="0"/>
              <w:overflowPunct w:val="0"/>
              <w:autoSpaceDE w:val="0"/>
              <w:autoSpaceDN w:val="0"/>
              <w:adjustRightInd w:val="0"/>
              <w:spacing w:before="120" w:after="0" w:line="360" w:lineRule="auto"/>
              <w:textAlignment w:val="baseline"/>
              <w:rPr>
                <w:rFonts w:ascii="Arial" w:hAnsi="Arial" w:cs="Arial"/>
                <w:b/>
                <w:iCs/>
                <w:spacing w:val="20"/>
                <w:sz w:val="24"/>
                <w:szCs w:val="22"/>
                <w:lang w:val="el-GR" w:eastAsia="en-US"/>
              </w:rPr>
            </w:pPr>
          </w:p>
        </w:tc>
        <w:tc>
          <w:tcPr>
            <w:tcW w:w="1984" w:type="dxa"/>
          </w:tcPr>
          <w:p w14:paraId="3CA8ACC1" w14:textId="77777777" w:rsidR="00E77227" w:rsidRPr="000D5D32" w:rsidRDefault="00E77227" w:rsidP="00600C2B">
            <w:pPr>
              <w:suppressAutoHyphens w:val="0"/>
              <w:overflowPunct w:val="0"/>
              <w:autoSpaceDE w:val="0"/>
              <w:autoSpaceDN w:val="0"/>
              <w:adjustRightInd w:val="0"/>
              <w:spacing w:before="120" w:after="0" w:line="360" w:lineRule="auto"/>
              <w:textAlignment w:val="baseline"/>
              <w:rPr>
                <w:rFonts w:ascii="Arial" w:hAnsi="Arial" w:cs="Arial"/>
                <w:b/>
                <w:iCs/>
                <w:spacing w:val="20"/>
                <w:sz w:val="24"/>
                <w:szCs w:val="22"/>
                <w:lang w:val="el-GR" w:eastAsia="en-US"/>
              </w:rPr>
            </w:pPr>
          </w:p>
        </w:tc>
        <w:tc>
          <w:tcPr>
            <w:tcW w:w="2083" w:type="dxa"/>
          </w:tcPr>
          <w:p w14:paraId="2DF848FF" w14:textId="77777777" w:rsidR="00E77227" w:rsidRPr="000D5D32" w:rsidRDefault="00E77227" w:rsidP="00600C2B">
            <w:pPr>
              <w:suppressAutoHyphens w:val="0"/>
              <w:overflowPunct w:val="0"/>
              <w:autoSpaceDE w:val="0"/>
              <w:autoSpaceDN w:val="0"/>
              <w:adjustRightInd w:val="0"/>
              <w:spacing w:before="120" w:after="0" w:line="360" w:lineRule="auto"/>
              <w:textAlignment w:val="baseline"/>
              <w:rPr>
                <w:rFonts w:ascii="Arial" w:hAnsi="Arial" w:cs="Arial"/>
                <w:b/>
                <w:iCs/>
                <w:spacing w:val="20"/>
                <w:sz w:val="24"/>
                <w:szCs w:val="22"/>
                <w:lang w:val="el-GR" w:eastAsia="en-US"/>
              </w:rPr>
            </w:pPr>
          </w:p>
        </w:tc>
      </w:tr>
    </w:tbl>
    <w:p w14:paraId="2D585B2D" w14:textId="77777777" w:rsidR="00E77227" w:rsidRDefault="00E77227" w:rsidP="00E77227">
      <w:pPr>
        <w:rPr>
          <w:rFonts w:ascii="Tahoma" w:hAnsi="Tahoma" w:cs="Tahoma"/>
          <w:b/>
          <w:bCs/>
          <w:sz w:val="24"/>
          <w:lang w:val="el-GR"/>
        </w:rPr>
      </w:pPr>
    </w:p>
    <w:p w14:paraId="31AE986D" w14:textId="77777777" w:rsidR="00E77227" w:rsidRPr="000D5D32" w:rsidRDefault="00E77227" w:rsidP="00E77227">
      <w:pPr>
        <w:suppressAutoHyphens w:val="0"/>
        <w:spacing w:after="0"/>
        <w:rPr>
          <w:rFonts w:ascii="Times New Roman" w:hAnsi="Times New Roman" w:cs="Times New Roman"/>
          <w:i/>
          <w:sz w:val="24"/>
          <w:szCs w:val="22"/>
          <w:lang w:val="el-GR" w:eastAsia="ar-SA"/>
        </w:rPr>
      </w:pPr>
      <w:r w:rsidRPr="000D5D32">
        <w:rPr>
          <w:rFonts w:ascii="Times New Roman" w:hAnsi="Times New Roman" w:cs="Times New Roman"/>
          <w:i/>
          <w:sz w:val="24"/>
          <w:szCs w:val="22"/>
          <w:lang w:val="en-US" w:eastAsia="ar-SA"/>
        </w:rPr>
        <w:t>H</w:t>
      </w:r>
      <w:r w:rsidRPr="000D5D32">
        <w:rPr>
          <w:rFonts w:ascii="Times New Roman" w:hAnsi="Times New Roman" w:cs="Times New Roman"/>
          <w:i/>
          <w:sz w:val="24"/>
          <w:szCs w:val="22"/>
          <w:lang w:val="el-GR" w:eastAsia="ar-SA"/>
        </w:rPr>
        <w:t xml:space="preserve"> κατάταξη των υποψηφίων αναδόχων θα γίνει σύμφωνα με το χαμηλότερο Σταθμισμένο Μέσο Όρο (ΣΜΟ) των Τιμών </w:t>
      </w:r>
      <w:r w:rsidRPr="000D5D32">
        <w:rPr>
          <w:rFonts w:ascii="Arial" w:hAnsi="Arial" w:cs="Arial"/>
          <w:sz w:val="24"/>
          <w:szCs w:val="22"/>
          <w:lang w:val="el-GR" w:eastAsia="en-US"/>
        </w:rPr>
        <w:t>Α+Β ήτοι: [ΣΜΟ=τιμή(</w:t>
      </w:r>
      <w:r w:rsidRPr="000D5D32">
        <w:rPr>
          <w:rFonts w:ascii="Arial" w:hAnsi="Arial" w:cs="Arial"/>
          <w:b/>
          <w:sz w:val="24"/>
          <w:szCs w:val="22"/>
          <w:lang w:val="el-GR" w:eastAsia="en-US"/>
        </w:rPr>
        <w:t>Α)*60%</w:t>
      </w:r>
      <w:r w:rsidRPr="000D5D32">
        <w:rPr>
          <w:rFonts w:ascii="Arial" w:hAnsi="Arial" w:cs="Arial"/>
          <w:sz w:val="24"/>
          <w:szCs w:val="22"/>
          <w:lang w:val="el-GR" w:eastAsia="en-US"/>
        </w:rPr>
        <w:t>+τιμή</w:t>
      </w:r>
      <w:r w:rsidRPr="000D5D32">
        <w:rPr>
          <w:rFonts w:ascii="Arial" w:hAnsi="Arial" w:cs="Arial"/>
          <w:b/>
          <w:sz w:val="24"/>
          <w:szCs w:val="22"/>
          <w:lang w:val="el-GR" w:eastAsia="en-US"/>
        </w:rPr>
        <w:t>(Β)*40%</w:t>
      </w:r>
      <w:r w:rsidRPr="000D5D32">
        <w:rPr>
          <w:rFonts w:ascii="Arial" w:hAnsi="Arial" w:cs="Arial"/>
          <w:sz w:val="24"/>
          <w:szCs w:val="22"/>
          <w:lang w:val="el-GR" w:eastAsia="en-US"/>
        </w:rPr>
        <w:t>]</w:t>
      </w:r>
      <w:r w:rsidRPr="000D5D32">
        <w:rPr>
          <w:rFonts w:ascii="Times New Roman" w:hAnsi="Times New Roman" w:cs="Times New Roman"/>
          <w:i/>
          <w:sz w:val="24"/>
          <w:szCs w:val="22"/>
          <w:lang w:val="el-GR" w:eastAsia="ar-SA"/>
        </w:rPr>
        <w:t>.</w:t>
      </w:r>
    </w:p>
    <w:p w14:paraId="121A6797" w14:textId="77777777" w:rsidR="00E77227" w:rsidRPr="000D5D32" w:rsidRDefault="00E77227" w:rsidP="00E77227">
      <w:pPr>
        <w:suppressAutoHyphens w:val="0"/>
        <w:spacing w:after="0"/>
        <w:rPr>
          <w:rFonts w:ascii="Times New Roman" w:hAnsi="Times New Roman" w:cs="Times New Roman"/>
          <w:sz w:val="20"/>
          <w:szCs w:val="20"/>
          <w:lang w:val="el-GR" w:eastAsia="ar-SA"/>
        </w:rPr>
      </w:pPr>
    </w:p>
    <w:p w14:paraId="1A04C51A" w14:textId="77777777" w:rsidR="00E77227" w:rsidRPr="000D5D32" w:rsidRDefault="00E77227" w:rsidP="00E77227">
      <w:pPr>
        <w:suppressAutoHyphens w:val="0"/>
        <w:spacing w:after="0"/>
        <w:rPr>
          <w:rFonts w:ascii="Tahoma" w:hAnsi="Tahoma" w:cs="Tahoma"/>
          <w:i/>
          <w:sz w:val="24"/>
          <w:szCs w:val="22"/>
          <w:lang w:val="el-GR" w:eastAsia="ar-SA"/>
        </w:rPr>
      </w:pPr>
      <w:r w:rsidRPr="000D5D32">
        <w:rPr>
          <w:rFonts w:ascii="Tahoma" w:hAnsi="Tahoma" w:cs="Tahoma"/>
          <w:i/>
          <w:sz w:val="24"/>
          <w:szCs w:val="22"/>
          <w:lang w:val="el-GR" w:eastAsia="ar-SA"/>
        </w:rPr>
        <w:t xml:space="preserve">Σημ. </w:t>
      </w:r>
      <w:r w:rsidRPr="000D5D32">
        <w:rPr>
          <w:rFonts w:ascii="Tahoma" w:hAnsi="Tahoma" w:cs="Tahoma"/>
          <w:b/>
          <w:i/>
          <w:sz w:val="24"/>
          <w:szCs w:val="22"/>
          <w:lang w:val="el-GR" w:eastAsia="ar-SA"/>
        </w:rPr>
        <w:t>Η ελάχιστη χρέωση ανά δρομολόγιο θα είναι 4 παλέτες</w:t>
      </w:r>
      <w:r w:rsidRPr="000D5D32">
        <w:rPr>
          <w:rFonts w:ascii="Tahoma" w:hAnsi="Tahoma" w:cs="Tahoma"/>
          <w:i/>
          <w:sz w:val="24"/>
          <w:szCs w:val="22"/>
          <w:lang w:val="el-GR" w:eastAsia="ar-SA"/>
        </w:rPr>
        <w:t xml:space="preserve">. Δηλ. αν κληθεί ο ανάδοχος να προβεί σε μεταφορά από 1 έως 3 παλέτες, θα χρεώσει 4 παλέτες. </w:t>
      </w:r>
    </w:p>
    <w:p w14:paraId="440A4798" w14:textId="1277958A" w:rsidR="00E77227" w:rsidRDefault="00E77227" w:rsidP="00E77227">
      <w:pPr>
        <w:pStyle w:val="a3"/>
        <w:suppressAutoHyphens w:val="0"/>
        <w:spacing w:after="0"/>
        <w:ind w:left="0"/>
        <w:jc w:val="left"/>
        <w:rPr>
          <w:rFonts w:ascii="Tahoma" w:hAnsi="Tahoma" w:cs="Tahoma"/>
          <w:b/>
          <w:szCs w:val="22"/>
          <w:u w:val="single"/>
          <w:lang w:val="el-GR"/>
        </w:rPr>
      </w:pPr>
    </w:p>
    <w:p w14:paraId="0DB67B67" w14:textId="77777777" w:rsidR="0000338C" w:rsidRPr="0000338C" w:rsidRDefault="0000338C" w:rsidP="0000338C">
      <w:pPr>
        <w:pStyle w:val="3"/>
        <w:rPr>
          <w:rFonts w:ascii="Tahoma" w:hAnsi="Tahoma" w:cs="Tahoma"/>
          <w:b/>
          <w:bCs/>
          <w:lang w:val="el-GR"/>
        </w:rPr>
      </w:pPr>
      <w:r w:rsidRPr="0000338C">
        <w:rPr>
          <w:rFonts w:ascii="Tahoma" w:hAnsi="Tahoma" w:cs="Tahoma"/>
          <w:b/>
          <w:bCs/>
          <w:color w:val="auto"/>
          <w:lang w:val="el-GR"/>
        </w:rPr>
        <w:lastRenderedPageBreak/>
        <w:t>Κριτήριο ανάθεσης</w:t>
      </w:r>
    </w:p>
    <w:p w14:paraId="2CA8C815" w14:textId="77777777" w:rsidR="0000338C" w:rsidRDefault="0000338C" w:rsidP="0000338C">
      <w:pPr>
        <w:suppressAutoHyphens w:val="0"/>
        <w:spacing w:after="0"/>
        <w:rPr>
          <w:rFonts w:ascii="Tahoma" w:hAnsi="Tahoma" w:cs="Tahoma"/>
          <w:sz w:val="24"/>
          <w:lang w:val="el-GR"/>
        </w:rPr>
      </w:pPr>
      <w:r>
        <w:rPr>
          <w:rFonts w:ascii="Tahoma" w:hAnsi="Tahoma" w:cs="Tahoma"/>
          <w:sz w:val="24"/>
          <w:lang w:val="el-GR"/>
        </w:rPr>
        <w:t>Κριτήριο ανάθεσης της σ</w:t>
      </w:r>
      <w:r w:rsidRPr="00402965">
        <w:rPr>
          <w:rFonts w:ascii="Tahoma" w:hAnsi="Tahoma" w:cs="Tahoma"/>
          <w:sz w:val="24"/>
          <w:lang w:val="el-GR"/>
        </w:rPr>
        <w:t>ύμβασης είναι η πλέον συμφέρουσα από οικονομική άποψη προσφορά βάσει  τιμής.</w:t>
      </w:r>
    </w:p>
    <w:p w14:paraId="352FC552" w14:textId="77777777" w:rsidR="0000338C" w:rsidRDefault="0000338C" w:rsidP="0000338C">
      <w:pPr>
        <w:suppressAutoHyphens w:val="0"/>
        <w:spacing w:after="0"/>
        <w:rPr>
          <w:rFonts w:ascii="Tahoma" w:hAnsi="Tahoma" w:cs="Tahoma"/>
          <w:sz w:val="24"/>
          <w:lang w:val="el-GR"/>
        </w:rPr>
      </w:pPr>
    </w:p>
    <w:p w14:paraId="12ADD46F" w14:textId="184778A8" w:rsidR="0000338C" w:rsidRPr="0000338C" w:rsidRDefault="0000338C" w:rsidP="0000338C">
      <w:pPr>
        <w:suppressAutoHyphens w:val="0"/>
        <w:spacing w:after="0"/>
        <w:rPr>
          <w:rFonts w:ascii="Tahoma" w:hAnsi="Tahoma" w:cs="Tahoma"/>
          <w:b/>
          <w:bCs/>
          <w:sz w:val="24"/>
          <w:lang w:val="el-GR"/>
        </w:rPr>
      </w:pPr>
      <w:r w:rsidRPr="0000338C">
        <w:rPr>
          <w:rFonts w:ascii="Tahoma" w:hAnsi="Tahoma" w:cs="Tahoma"/>
          <w:b/>
          <w:bCs/>
          <w:sz w:val="24"/>
          <w:lang w:val="el-GR"/>
        </w:rPr>
        <w:t>Τρόπος πληρωμής</w:t>
      </w:r>
    </w:p>
    <w:p w14:paraId="51B21C96" w14:textId="3C30DA8F" w:rsidR="0000338C" w:rsidRDefault="0000338C" w:rsidP="0000338C">
      <w:pPr>
        <w:rPr>
          <w:rFonts w:ascii="Tahoma" w:hAnsi="Tahoma" w:cs="Tahoma"/>
          <w:sz w:val="24"/>
          <w:lang w:val="el-GR" w:eastAsia="ar-SA"/>
        </w:rPr>
      </w:pPr>
      <w:r w:rsidRPr="008C0369">
        <w:rPr>
          <w:rFonts w:ascii="Tahoma" w:hAnsi="Tahoma" w:cs="Tahoma"/>
          <w:sz w:val="24"/>
          <w:lang w:val="el-GR" w:eastAsia="ar-SA"/>
        </w:rPr>
        <w:t>Η πληρωμή του Αναδόχου θα πραγματοποιείται τμηματικά. Μετά την υπογραφή της σύμβασης και καθ’ όλη τη διάρκειά της, ο Ανάδοχος θα εκδίδει στις αρχές του επόμενου μήνα (ή σε μεταγενέστερο χρόνο όχι συχνότερα από ένα μήνα) παραστατικό που θα αφορά τις αποστολές του προηγούμενου διαστήματος (μήνα ή μεγαλύτερου διαστήματος) και θα προσκομίζει παράλληλα κατάσταση στην οποία θα εμφανίζονται οι εν λόγω αποστολές.</w:t>
      </w:r>
    </w:p>
    <w:p w14:paraId="4A8084D7" w14:textId="77777777" w:rsidR="0000338C" w:rsidRDefault="0000338C" w:rsidP="0000338C">
      <w:pPr>
        <w:rPr>
          <w:rFonts w:ascii="Tahoma" w:hAnsi="Tahoma" w:cs="Tahoma"/>
          <w:b/>
          <w:bCs/>
          <w:sz w:val="24"/>
          <w:lang w:val="el-GR" w:eastAsia="ar-SA"/>
        </w:rPr>
      </w:pPr>
    </w:p>
    <w:p w14:paraId="4795813C" w14:textId="06D23D26" w:rsidR="0000338C" w:rsidRDefault="0000338C" w:rsidP="0000338C">
      <w:pPr>
        <w:rPr>
          <w:rFonts w:ascii="Tahoma" w:hAnsi="Tahoma" w:cs="Tahoma"/>
          <w:b/>
          <w:bCs/>
          <w:sz w:val="24"/>
          <w:lang w:val="el-GR" w:eastAsia="ar-SA"/>
        </w:rPr>
      </w:pPr>
      <w:r w:rsidRPr="0000338C">
        <w:rPr>
          <w:rFonts w:ascii="Tahoma" w:hAnsi="Tahoma" w:cs="Tahoma"/>
          <w:b/>
          <w:bCs/>
          <w:sz w:val="24"/>
          <w:lang w:val="el-GR" w:eastAsia="ar-SA"/>
        </w:rPr>
        <w:t>Παρακολούθηση της σύμβασης</w:t>
      </w:r>
    </w:p>
    <w:p w14:paraId="19779F74" w14:textId="77777777" w:rsidR="0000338C" w:rsidRPr="000947F2" w:rsidRDefault="0000338C" w:rsidP="0000338C">
      <w:pPr>
        <w:spacing w:before="100" w:after="0"/>
        <w:rPr>
          <w:rFonts w:ascii="Tahoma" w:eastAsia="Verdana" w:hAnsi="Tahoma" w:cs="Tahoma"/>
          <w:sz w:val="24"/>
          <w:lang w:val="el-GR" w:eastAsia="en-US"/>
        </w:rPr>
      </w:pPr>
      <w:r w:rsidRPr="000947F2">
        <w:rPr>
          <w:rFonts w:ascii="Tahoma" w:eastAsia="Verdana" w:hAnsi="Tahoma" w:cs="Tahoma"/>
          <w:sz w:val="24"/>
          <w:lang w:val="el-GR" w:eastAsia="en-US"/>
        </w:rPr>
        <w:t>Για τις ανάγκες υλοποίησης του έργου θα οριστεί Επιτροπή Παρακολούθησης και Παραλαβής του Έργου (ΕΠΠΕ), η οποία και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Αρμοδιότητα της ΕΠΠΕ αποτελεί και ο έλεγχος της ποιότητας των παρεχόμενων υπηρεσιών από τον Ανάδοχο. Επίσης η ΕΠΠΕ θα αναλάβει τη ευθύνη του συντονισμού με τις λοιπές υπηρεσίες, την παρακολούθηση της εξέλιξης του έργου και τον έλεγχο της ποιότητας των Παραδοτέων.</w:t>
      </w:r>
    </w:p>
    <w:p w14:paraId="1D2CD9D1" w14:textId="77777777" w:rsidR="0000338C" w:rsidRDefault="0000338C" w:rsidP="0000338C">
      <w:pPr>
        <w:spacing w:before="100" w:after="0"/>
        <w:rPr>
          <w:rFonts w:ascii="Tahoma" w:eastAsia="Verdana" w:hAnsi="Tahoma" w:cs="Tahoma"/>
          <w:sz w:val="24"/>
          <w:lang w:val="el-GR" w:eastAsia="en-US"/>
        </w:rPr>
      </w:pPr>
      <w:r w:rsidRPr="000947F2">
        <w:rPr>
          <w:rFonts w:ascii="Tahoma" w:eastAsia="Verdana" w:hAnsi="Tahoma" w:cs="Tahoma"/>
          <w:sz w:val="24"/>
          <w:lang w:val="el-GR" w:eastAsia="en-US"/>
        </w:rPr>
        <w:t>Στην περίπτωση μεταφοράς οικοσκευών μεταξύ υπηρεσιών του ΕΟΠΥΥ, οι κατά τόπους υπηρεσίες θα παρέχουν στην ΕΠΠΕ βεβαιώσεις καλής εκτέλεσης.</w:t>
      </w:r>
    </w:p>
    <w:p w14:paraId="7BC52F20" w14:textId="77777777" w:rsidR="00F606FF" w:rsidRDefault="00F606FF" w:rsidP="0000338C">
      <w:pPr>
        <w:spacing w:before="100" w:after="0"/>
        <w:rPr>
          <w:rFonts w:ascii="Tahoma" w:eastAsia="Verdana" w:hAnsi="Tahoma" w:cs="Tahoma"/>
          <w:sz w:val="24"/>
          <w:lang w:val="el-GR" w:eastAsia="en-US"/>
        </w:rPr>
      </w:pPr>
    </w:p>
    <w:p w14:paraId="66786647" w14:textId="35F33846" w:rsidR="00F606FF" w:rsidRDefault="00F606FF" w:rsidP="0000338C">
      <w:pPr>
        <w:spacing w:before="100" w:after="0"/>
        <w:rPr>
          <w:rFonts w:ascii="Tahoma" w:eastAsia="Verdana" w:hAnsi="Tahoma" w:cs="Tahoma"/>
          <w:b/>
          <w:bCs/>
          <w:sz w:val="24"/>
          <w:lang w:val="el-GR" w:eastAsia="en-US"/>
        </w:rPr>
      </w:pPr>
      <w:r w:rsidRPr="00F606FF">
        <w:rPr>
          <w:rFonts w:ascii="Tahoma" w:eastAsia="Verdana" w:hAnsi="Tahoma" w:cs="Tahoma"/>
          <w:b/>
          <w:bCs/>
          <w:sz w:val="24"/>
          <w:lang w:val="el-GR" w:eastAsia="en-US"/>
        </w:rPr>
        <w:t>Προϋπολογισμός έργου</w:t>
      </w:r>
    </w:p>
    <w:p w14:paraId="4804965F" w14:textId="77777777" w:rsidR="00F606FF" w:rsidRDefault="00F606FF" w:rsidP="0000338C">
      <w:pPr>
        <w:spacing w:before="100" w:after="0"/>
        <w:rPr>
          <w:rFonts w:ascii="Tahoma" w:eastAsia="Verdana" w:hAnsi="Tahoma" w:cs="Tahoma"/>
          <w:b/>
          <w:bCs/>
          <w:sz w:val="24"/>
          <w:lang w:val="el-GR" w:eastAsia="en-US"/>
        </w:rPr>
      </w:pPr>
    </w:p>
    <w:p w14:paraId="629F510C" w14:textId="73099506" w:rsidR="00F606FF" w:rsidRPr="00F606FF" w:rsidRDefault="00F606FF" w:rsidP="0000338C">
      <w:pPr>
        <w:spacing w:before="100" w:after="0"/>
        <w:rPr>
          <w:rFonts w:ascii="Tahoma" w:eastAsia="Verdana" w:hAnsi="Tahoma" w:cs="Tahoma"/>
          <w:b/>
          <w:bCs/>
          <w:sz w:val="24"/>
          <w:lang w:val="el-GR" w:eastAsia="en-US"/>
        </w:rPr>
      </w:pPr>
      <w:r w:rsidRPr="00F606FF">
        <w:rPr>
          <w:rFonts w:ascii="Tahoma" w:hAnsi="Tahoma" w:cs="Tahoma"/>
          <w:szCs w:val="22"/>
          <w:lang w:val="el-GR"/>
        </w:rPr>
        <w:t>170.000,00€ πλέον ΦΠΑ, ήτοι 210.800,00€ συμπεριλαμβανομένου ΦΠΑ</w:t>
      </w:r>
      <w:r>
        <w:rPr>
          <w:rFonts w:ascii="Tahoma" w:hAnsi="Tahoma" w:cs="Tahoma"/>
          <w:szCs w:val="22"/>
          <w:lang w:val="el-GR"/>
        </w:rPr>
        <w:t>, για 2 έτη</w:t>
      </w:r>
    </w:p>
    <w:p w14:paraId="06DF4D2F" w14:textId="77777777" w:rsidR="0000338C" w:rsidRDefault="0000338C" w:rsidP="0000338C">
      <w:pPr>
        <w:rPr>
          <w:rFonts w:ascii="Tahoma" w:hAnsi="Tahoma" w:cs="Tahoma"/>
          <w:b/>
          <w:bCs/>
          <w:sz w:val="24"/>
          <w:lang w:val="el-GR" w:eastAsia="ar-SA"/>
        </w:rPr>
      </w:pPr>
    </w:p>
    <w:p w14:paraId="165D6EFD" w14:textId="77777777" w:rsidR="0000338C" w:rsidRPr="0000338C" w:rsidRDefault="0000338C" w:rsidP="0000338C">
      <w:pPr>
        <w:rPr>
          <w:rFonts w:ascii="Tahoma" w:hAnsi="Tahoma" w:cs="Tahoma"/>
          <w:b/>
          <w:bCs/>
          <w:sz w:val="24"/>
          <w:lang w:val="el-GR" w:eastAsia="ar-SA"/>
        </w:rPr>
      </w:pPr>
    </w:p>
    <w:p w14:paraId="72340C44" w14:textId="77777777" w:rsidR="0000338C" w:rsidRPr="008C0369" w:rsidRDefault="0000338C" w:rsidP="0000338C">
      <w:pPr>
        <w:rPr>
          <w:rFonts w:ascii="Tahoma" w:hAnsi="Tahoma" w:cs="Tahoma"/>
          <w:b/>
          <w:bCs/>
          <w:sz w:val="24"/>
          <w:lang w:val="el-GR" w:eastAsia="ar-SA"/>
        </w:rPr>
      </w:pPr>
    </w:p>
    <w:p w14:paraId="31684AC8" w14:textId="77777777" w:rsidR="0000338C" w:rsidRPr="00402965" w:rsidRDefault="0000338C" w:rsidP="0000338C">
      <w:pPr>
        <w:suppressAutoHyphens w:val="0"/>
        <w:spacing w:after="0"/>
        <w:rPr>
          <w:rFonts w:ascii="Tahoma" w:hAnsi="Tahoma" w:cs="Tahoma"/>
          <w:sz w:val="24"/>
          <w:lang w:val="el-GR"/>
        </w:rPr>
      </w:pPr>
    </w:p>
    <w:p w14:paraId="02E45C53" w14:textId="77777777" w:rsidR="0000338C" w:rsidRPr="00EF58D0" w:rsidRDefault="0000338C" w:rsidP="00E77227">
      <w:pPr>
        <w:pStyle w:val="a3"/>
        <w:suppressAutoHyphens w:val="0"/>
        <w:spacing w:after="0"/>
        <w:ind w:left="0"/>
        <w:jc w:val="left"/>
        <w:rPr>
          <w:rFonts w:ascii="Tahoma" w:hAnsi="Tahoma" w:cs="Tahoma"/>
          <w:b/>
          <w:szCs w:val="22"/>
          <w:u w:val="single"/>
          <w:lang w:val="el-GR"/>
        </w:rPr>
      </w:pPr>
    </w:p>
    <w:sectPr w:rsidR="0000338C" w:rsidRPr="00EF58D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505A" w14:textId="77777777" w:rsidR="00725FE3" w:rsidRDefault="00725FE3" w:rsidP="00725FE3">
      <w:pPr>
        <w:spacing w:after="0"/>
      </w:pPr>
      <w:r>
        <w:separator/>
      </w:r>
    </w:p>
  </w:endnote>
  <w:endnote w:type="continuationSeparator" w:id="0">
    <w:p w14:paraId="75C4FC4B" w14:textId="77777777" w:rsidR="00725FE3" w:rsidRDefault="00725FE3" w:rsidP="00725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712797"/>
      <w:docPartObj>
        <w:docPartGallery w:val="Page Numbers (Bottom of Page)"/>
        <w:docPartUnique/>
      </w:docPartObj>
    </w:sdtPr>
    <w:sdtEndPr/>
    <w:sdtContent>
      <w:p w14:paraId="56EF25C6" w14:textId="383B4987" w:rsidR="00725FE3" w:rsidRDefault="00725FE3">
        <w:pPr>
          <w:pStyle w:val="a5"/>
          <w:jc w:val="center"/>
        </w:pPr>
        <w:r>
          <w:fldChar w:fldCharType="begin"/>
        </w:r>
        <w:r>
          <w:instrText>PAGE   \* MERGEFORMAT</w:instrText>
        </w:r>
        <w:r>
          <w:fldChar w:fldCharType="separate"/>
        </w:r>
        <w:r>
          <w:rPr>
            <w:lang w:val="el-GR"/>
          </w:rPr>
          <w:t>2</w:t>
        </w:r>
        <w:r>
          <w:fldChar w:fldCharType="end"/>
        </w:r>
      </w:p>
    </w:sdtContent>
  </w:sdt>
  <w:p w14:paraId="39C422A6" w14:textId="77777777" w:rsidR="00725FE3" w:rsidRDefault="00725F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3595" w14:textId="77777777" w:rsidR="00725FE3" w:rsidRDefault="00725FE3" w:rsidP="00725FE3">
      <w:pPr>
        <w:spacing w:after="0"/>
      </w:pPr>
      <w:r>
        <w:separator/>
      </w:r>
    </w:p>
  </w:footnote>
  <w:footnote w:type="continuationSeparator" w:id="0">
    <w:p w14:paraId="49F8ADA7" w14:textId="77777777" w:rsidR="00725FE3" w:rsidRDefault="00725FE3" w:rsidP="00725FE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27"/>
    <w:rsid w:val="0000338C"/>
    <w:rsid w:val="000E0B2F"/>
    <w:rsid w:val="001C6C52"/>
    <w:rsid w:val="00254E95"/>
    <w:rsid w:val="00725FE3"/>
    <w:rsid w:val="00B85EF7"/>
    <w:rsid w:val="00E77227"/>
    <w:rsid w:val="00F606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C260"/>
  <w15:chartTrackingRefBased/>
  <w15:docId w15:val="{4963A480-805B-4435-9BB0-3835DAC6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227"/>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E772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E77227"/>
    <w:pPr>
      <w:keepLines w:val="0"/>
      <w:numPr>
        <w:ilvl w:val="1"/>
      </w:numPr>
      <w:pBdr>
        <w:top w:val="none" w:sz="0" w:space="0" w:color="000000"/>
        <w:left w:val="none" w:sz="0" w:space="0" w:color="000000"/>
        <w:bottom w:val="single" w:sz="12" w:space="1" w:color="000080"/>
        <w:right w:val="none" w:sz="0" w:space="0" w:color="000000"/>
      </w:pBdr>
      <w:tabs>
        <w:tab w:val="num" w:pos="0"/>
        <w:tab w:val="left" w:pos="567"/>
      </w:tabs>
      <w:spacing w:after="80"/>
      <w:outlineLvl w:val="1"/>
    </w:pPr>
    <w:rPr>
      <w:rFonts w:ascii="Arial" w:eastAsia="Times New Roman" w:hAnsi="Arial" w:cs="Arial"/>
      <w:b/>
      <w:color w:val="002060"/>
      <w:sz w:val="24"/>
      <w:szCs w:val="22"/>
    </w:rPr>
  </w:style>
  <w:style w:type="paragraph" w:styleId="3">
    <w:name w:val="heading 3"/>
    <w:basedOn w:val="a"/>
    <w:next w:val="a"/>
    <w:link w:val="3Char"/>
    <w:uiPriority w:val="9"/>
    <w:semiHidden/>
    <w:unhideWhenUsed/>
    <w:qFormat/>
    <w:rsid w:val="0000338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E77227"/>
    <w:rPr>
      <w:rFonts w:ascii="Arial" w:eastAsia="Times New Roman" w:hAnsi="Arial" w:cs="Arial"/>
      <w:b/>
      <w:color w:val="002060"/>
      <w:kern w:val="0"/>
      <w:sz w:val="24"/>
      <w:lang w:val="en-GB" w:eastAsia="zh-CN"/>
      <w14:ligatures w14:val="none"/>
    </w:rPr>
  </w:style>
  <w:style w:type="paragraph" w:styleId="a3">
    <w:name w:val="List Paragraph"/>
    <w:aliases w:val="Bullet2,Bullet21,Bullet22,Bullet23,Bullet211,Bullet24,Bullet25,Bullet26,Bullet27,bl11,Bullet212,Bullet28,bl12,Bullet213,Bullet29,bl13,Bullet214,Bullet210,Bullet215,Γράφημα,Fiche List Paragraph,Dot pt,No Spacing1,Indicator Text,Bullet 1"/>
    <w:basedOn w:val="a"/>
    <w:uiPriority w:val="1"/>
    <w:qFormat/>
    <w:rsid w:val="00E77227"/>
    <w:pPr>
      <w:ind w:left="720"/>
      <w:contextualSpacing/>
    </w:pPr>
  </w:style>
  <w:style w:type="character" w:customStyle="1" w:styleId="1Char">
    <w:name w:val="Επικεφαλίδα 1 Char"/>
    <w:basedOn w:val="a0"/>
    <w:link w:val="1"/>
    <w:uiPriority w:val="9"/>
    <w:rsid w:val="00E77227"/>
    <w:rPr>
      <w:rFonts w:asciiTheme="majorHAnsi" w:eastAsiaTheme="majorEastAsia" w:hAnsiTheme="majorHAnsi" w:cstheme="majorBidi"/>
      <w:color w:val="2F5496" w:themeColor="accent1" w:themeShade="BF"/>
      <w:kern w:val="0"/>
      <w:sz w:val="32"/>
      <w:szCs w:val="32"/>
      <w:lang w:val="en-GB" w:eastAsia="zh-CN"/>
      <w14:ligatures w14:val="none"/>
    </w:rPr>
  </w:style>
  <w:style w:type="paragraph" w:styleId="a4">
    <w:name w:val="header"/>
    <w:basedOn w:val="a"/>
    <w:link w:val="Char"/>
    <w:uiPriority w:val="99"/>
    <w:unhideWhenUsed/>
    <w:rsid w:val="00725FE3"/>
    <w:pPr>
      <w:tabs>
        <w:tab w:val="center" w:pos="4153"/>
        <w:tab w:val="right" w:pos="8306"/>
      </w:tabs>
      <w:spacing w:after="0"/>
    </w:pPr>
  </w:style>
  <w:style w:type="character" w:customStyle="1" w:styleId="Char">
    <w:name w:val="Κεφαλίδα Char"/>
    <w:basedOn w:val="a0"/>
    <w:link w:val="a4"/>
    <w:uiPriority w:val="99"/>
    <w:rsid w:val="00725FE3"/>
    <w:rPr>
      <w:rFonts w:ascii="Calibri" w:eastAsia="Times New Roman" w:hAnsi="Calibri" w:cs="Calibri"/>
      <w:kern w:val="0"/>
      <w:szCs w:val="24"/>
      <w:lang w:val="en-GB" w:eastAsia="zh-CN"/>
      <w14:ligatures w14:val="none"/>
    </w:rPr>
  </w:style>
  <w:style w:type="paragraph" w:styleId="a5">
    <w:name w:val="footer"/>
    <w:basedOn w:val="a"/>
    <w:link w:val="Char0"/>
    <w:uiPriority w:val="99"/>
    <w:unhideWhenUsed/>
    <w:rsid w:val="00725FE3"/>
    <w:pPr>
      <w:tabs>
        <w:tab w:val="center" w:pos="4153"/>
        <w:tab w:val="right" w:pos="8306"/>
      </w:tabs>
      <w:spacing w:after="0"/>
    </w:pPr>
  </w:style>
  <w:style w:type="character" w:customStyle="1" w:styleId="Char0">
    <w:name w:val="Υποσέλιδο Char"/>
    <w:basedOn w:val="a0"/>
    <w:link w:val="a5"/>
    <w:uiPriority w:val="99"/>
    <w:rsid w:val="00725FE3"/>
    <w:rPr>
      <w:rFonts w:ascii="Calibri" w:eastAsia="Times New Roman" w:hAnsi="Calibri" w:cs="Calibri"/>
      <w:kern w:val="0"/>
      <w:szCs w:val="24"/>
      <w:lang w:val="en-GB" w:eastAsia="zh-CN"/>
      <w14:ligatures w14:val="none"/>
    </w:rPr>
  </w:style>
  <w:style w:type="character" w:customStyle="1" w:styleId="3Char">
    <w:name w:val="Επικεφαλίδα 3 Char"/>
    <w:basedOn w:val="a0"/>
    <w:link w:val="3"/>
    <w:uiPriority w:val="9"/>
    <w:semiHidden/>
    <w:rsid w:val="0000338C"/>
    <w:rPr>
      <w:rFonts w:asciiTheme="majorHAnsi" w:eastAsiaTheme="majorEastAsia" w:hAnsiTheme="majorHAnsi" w:cstheme="majorBidi"/>
      <w:color w:val="1F3763" w:themeColor="accent1" w:themeShade="7F"/>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186D-4D84-4873-85E7-6E6B26E3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1630</Words>
  <Characters>8803</Characters>
  <Application>Microsoft Office Word</Application>
  <DocSecurity>0</DocSecurity>
  <Lines>73</Lines>
  <Paragraphs>20</Paragraphs>
  <ScaleCrop>false</ScaleCrop>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Κουρούκλη, Ελευθερία</dc:creator>
  <cp:keywords/>
  <dc:description/>
  <cp:lastModifiedBy>Κουρούκλη, Ελευθερία</cp:lastModifiedBy>
  <cp:revision>5</cp:revision>
  <dcterms:created xsi:type="dcterms:W3CDTF">2024-12-02T10:31:00Z</dcterms:created>
  <dcterms:modified xsi:type="dcterms:W3CDTF">2025-01-16T14:33:00Z</dcterms:modified>
</cp:coreProperties>
</file>